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555"/>
        <w:gridCol w:w="394"/>
        <w:gridCol w:w="121"/>
        <w:gridCol w:w="1891"/>
        <w:gridCol w:w="1250"/>
        <w:gridCol w:w="606"/>
        <w:gridCol w:w="18"/>
        <w:gridCol w:w="1890"/>
        <w:gridCol w:w="1363"/>
        <w:gridCol w:w="18"/>
      </w:tblGrid>
      <w:tr w:rsidR="00E43BAB" w:rsidRPr="00692553">
        <w:trPr>
          <w:gridAfter w:val="1"/>
          <w:wAfter w:w="18" w:type="dxa"/>
          <w:trHeight w:val="576"/>
          <w:jc w:val="center"/>
        </w:trPr>
        <w:tc>
          <w:tcPr>
            <w:tcW w:w="9360" w:type="dxa"/>
            <w:gridSpan w:val="10"/>
            <w:shd w:val="clear" w:color="auto" w:fill="auto"/>
            <w:tcMar>
              <w:left w:w="0" w:type="dxa"/>
            </w:tcMar>
            <w:vAlign w:val="center"/>
          </w:tcPr>
          <w:p w:rsidR="00E43BAB" w:rsidRPr="00E43BAB" w:rsidRDefault="00E131B1" w:rsidP="00E131B1">
            <w:pPr>
              <w:pStyle w:val="Heading1"/>
            </w:pPr>
            <w:bookmarkStart w:id="0" w:name="_GoBack"/>
            <w:bookmarkEnd w:id="0"/>
            <w:r>
              <w:t>World Health Day: Healthy Aging</w:t>
            </w:r>
          </w:p>
        </w:tc>
      </w:tr>
      <w:tr w:rsidR="00E43BAB" w:rsidRPr="00BD42DB">
        <w:trPr>
          <w:gridAfter w:val="1"/>
          <w:wAfter w:w="18" w:type="dxa"/>
          <w:trHeight w:val="274"/>
          <w:jc w:val="center"/>
        </w:trPr>
        <w:tc>
          <w:tcPr>
            <w:tcW w:w="2342" w:type="dxa"/>
            <w:gridSpan w:val="4"/>
            <w:shd w:val="clear" w:color="auto" w:fill="auto"/>
            <w:tcMar>
              <w:left w:w="0" w:type="dxa"/>
            </w:tcMar>
            <w:vAlign w:val="center"/>
          </w:tcPr>
          <w:p w:rsidR="00E43BAB" w:rsidRDefault="00E43BAB" w:rsidP="005052C5">
            <w:pPr>
              <w:pStyle w:val="Heading3"/>
            </w:pPr>
            <w:r>
              <w:t>Minutes</w:t>
            </w:r>
          </w:p>
        </w:tc>
        <w:tc>
          <w:tcPr>
            <w:tcW w:w="1891" w:type="dxa"/>
            <w:shd w:val="clear" w:color="auto" w:fill="auto"/>
            <w:tcMar>
              <w:left w:w="0" w:type="dxa"/>
            </w:tcMar>
            <w:vAlign w:val="center"/>
          </w:tcPr>
          <w:p w:rsidR="00E43BAB" w:rsidRPr="00BD42DB" w:rsidRDefault="00E131B1" w:rsidP="005052C5">
            <w:pPr>
              <w:pStyle w:val="Heading4"/>
              <w:framePr w:hSpace="0" w:wrap="auto" w:vAnchor="margin" w:hAnchor="text" w:xAlign="left" w:yAlign="inline"/>
              <w:suppressOverlap w:val="0"/>
              <w:rPr>
                <w:sz w:val="20"/>
                <w:szCs w:val="20"/>
              </w:rPr>
            </w:pPr>
            <w:r w:rsidRPr="00BD42DB">
              <w:rPr>
                <w:sz w:val="20"/>
                <w:szCs w:val="20"/>
              </w:rPr>
              <w:t>2 March 2012</w:t>
            </w:r>
          </w:p>
        </w:tc>
        <w:tc>
          <w:tcPr>
            <w:tcW w:w="1874" w:type="dxa"/>
            <w:gridSpan w:val="3"/>
            <w:shd w:val="clear" w:color="auto" w:fill="auto"/>
            <w:tcMar>
              <w:left w:w="0" w:type="dxa"/>
            </w:tcMar>
            <w:vAlign w:val="center"/>
          </w:tcPr>
          <w:p w:rsidR="00E43BAB" w:rsidRPr="00BD42DB" w:rsidRDefault="00E131B1" w:rsidP="005052C5">
            <w:pPr>
              <w:pStyle w:val="Heading4"/>
              <w:framePr w:hSpace="0" w:wrap="auto" w:vAnchor="margin" w:hAnchor="text" w:xAlign="left" w:yAlign="inline"/>
              <w:suppressOverlap w:val="0"/>
              <w:rPr>
                <w:sz w:val="20"/>
                <w:szCs w:val="20"/>
              </w:rPr>
            </w:pPr>
            <w:r w:rsidRPr="00BD42DB">
              <w:rPr>
                <w:sz w:val="20"/>
                <w:szCs w:val="20"/>
              </w:rPr>
              <w:t>11:00AM – 2:00PM</w:t>
            </w:r>
          </w:p>
        </w:tc>
        <w:tc>
          <w:tcPr>
            <w:tcW w:w="3253" w:type="dxa"/>
            <w:gridSpan w:val="2"/>
            <w:shd w:val="clear" w:color="auto" w:fill="auto"/>
            <w:tcMar>
              <w:left w:w="0" w:type="dxa"/>
            </w:tcMar>
            <w:vAlign w:val="center"/>
          </w:tcPr>
          <w:p w:rsidR="00E43BAB" w:rsidRPr="00BD42DB" w:rsidRDefault="00BD42DB" w:rsidP="005052C5">
            <w:pPr>
              <w:pStyle w:val="Heading5"/>
              <w:rPr>
                <w:sz w:val="20"/>
                <w:szCs w:val="20"/>
              </w:rPr>
            </w:pPr>
            <w:r>
              <w:rPr>
                <w:sz w:val="20"/>
                <w:szCs w:val="20"/>
              </w:rPr>
              <w:t>Paho headquarters</w:t>
            </w:r>
            <w:r w:rsidR="00E131B1" w:rsidRPr="00BD42DB">
              <w:rPr>
                <w:sz w:val="20"/>
                <w:szCs w:val="20"/>
              </w:rPr>
              <w:t xml:space="preserve"> Washington DC</w:t>
            </w:r>
          </w:p>
        </w:tc>
      </w:tr>
      <w:tr w:rsidR="00E43BAB" w:rsidRPr="00692553">
        <w:trPr>
          <w:gridAfter w:val="1"/>
          <w:wAfter w:w="18" w:type="dxa"/>
          <w:trHeight w:val="229"/>
          <w:jc w:val="center"/>
        </w:trPr>
        <w:tc>
          <w:tcPr>
            <w:tcW w:w="9360" w:type="dxa"/>
            <w:gridSpan w:val="10"/>
            <w:shd w:val="clear" w:color="auto" w:fill="auto"/>
            <w:tcMar>
              <w:left w:w="0" w:type="dxa"/>
            </w:tcMar>
            <w:vAlign w:val="center"/>
          </w:tcPr>
          <w:p w:rsidR="005E10C7" w:rsidRPr="008B3401" w:rsidRDefault="005E10C7" w:rsidP="005052C5">
            <w:pPr>
              <w:rPr>
                <w:sz w:val="20"/>
                <w:szCs w:val="20"/>
              </w:rPr>
            </w:pPr>
          </w:p>
        </w:tc>
      </w:tr>
      <w:tr w:rsidR="0085168B" w:rsidRPr="00692553">
        <w:trPr>
          <w:gridAfter w:val="1"/>
          <w:wAfter w:w="18" w:type="dxa"/>
          <w:trHeight w:val="360"/>
          <w:jc w:val="center"/>
        </w:trPr>
        <w:tc>
          <w:tcPr>
            <w:tcW w:w="182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8B3401" w:rsidRDefault="00E60E43" w:rsidP="005052C5">
            <w:pPr>
              <w:pStyle w:val="AllCapsHeading"/>
              <w:rPr>
                <w:sz w:val="20"/>
                <w:szCs w:val="20"/>
              </w:rPr>
            </w:pPr>
            <w:r w:rsidRPr="008B3401">
              <w:rPr>
                <w:sz w:val="20"/>
                <w:szCs w:val="20"/>
              </w:rPr>
              <w:t>Meeting called by</w:t>
            </w:r>
          </w:p>
        </w:tc>
        <w:tc>
          <w:tcPr>
            <w:tcW w:w="7533"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8B3401" w:rsidRDefault="00E131B1" w:rsidP="005052C5">
            <w:pPr>
              <w:rPr>
                <w:sz w:val="20"/>
                <w:szCs w:val="20"/>
              </w:rPr>
            </w:pPr>
            <w:r w:rsidRPr="008B3401">
              <w:rPr>
                <w:sz w:val="20"/>
                <w:szCs w:val="20"/>
              </w:rPr>
              <w:t>Dr. Enrique Vega</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8B3401" w:rsidRDefault="00E60E43" w:rsidP="005052C5">
            <w:pPr>
              <w:pStyle w:val="AllCapsHeading"/>
              <w:rPr>
                <w:sz w:val="20"/>
                <w:szCs w:val="20"/>
              </w:rPr>
            </w:pPr>
            <w:r w:rsidRPr="008B3401">
              <w:rPr>
                <w:sz w:val="20"/>
                <w:szCs w:val="20"/>
              </w:rPr>
              <w:t>Type of meeting</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8B3401" w:rsidRDefault="00E131B1" w:rsidP="005052C5">
            <w:pPr>
              <w:rPr>
                <w:sz w:val="20"/>
                <w:szCs w:val="20"/>
              </w:rPr>
            </w:pPr>
            <w:r w:rsidRPr="008B3401">
              <w:rPr>
                <w:sz w:val="20"/>
                <w:szCs w:val="20"/>
              </w:rPr>
              <w:t>Healthy Aging Partners Meeting and Discussion</w:t>
            </w:r>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8B3401" w:rsidRDefault="00E60E43" w:rsidP="005052C5">
            <w:pPr>
              <w:pStyle w:val="AllCapsHeading"/>
              <w:rPr>
                <w:sz w:val="20"/>
                <w:szCs w:val="20"/>
              </w:rPr>
            </w:pPr>
            <w:r w:rsidRPr="008B3401">
              <w:rPr>
                <w:sz w:val="20"/>
                <w:szCs w:val="20"/>
              </w:rPr>
              <w:t>Facilitator</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8B3401" w:rsidRDefault="00E131B1" w:rsidP="005052C5">
            <w:pPr>
              <w:rPr>
                <w:sz w:val="20"/>
                <w:szCs w:val="20"/>
              </w:rPr>
            </w:pPr>
            <w:r w:rsidRPr="008B3401">
              <w:rPr>
                <w:sz w:val="20"/>
                <w:szCs w:val="20"/>
              </w:rPr>
              <w:t xml:space="preserve">Dr. Gina </w:t>
            </w:r>
            <w:proofErr w:type="spellStart"/>
            <w:r w:rsidRPr="008B3401">
              <w:rPr>
                <w:sz w:val="20"/>
                <w:szCs w:val="20"/>
              </w:rPr>
              <w:t>Tambini</w:t>
            </w:r>
            <w:proofErr w:type="spellEnd"/>
          </w:p>
        </w:tc>
      </w:tr>
      <w:tr w:rsidR="0085168B"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8B3401" w:rsidRDefault="00E71DBA" w:rsidP="005052C5">
            <w:pPr>
              <w:pStyle w:val="AllCapsHeading"/>
              <w:rPr>
                <w:sz w:val="20"/>
                <w:szCs w:val="20"/>
              </w:rPr>
            </w:pPr>
            <w:r w:rsidRPr="008B3401">
              <w:rPr>
                <w:sz w:val="20"/>
                <w:szCs w:val="20"/>
              </w:rPr>
              <w:t>Attendees</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8B3401" w:rsidRDefault="00E131B1" w:rsidP="005052C5">
            <w:pPr>
              <w:rPr>
                <w:sz w:val="20"/>
                <w:szCs w:val="20"/>
              </w:rPr>
            </w:pPr>
            <w:r w:rsidRPr="008B3401">
              <w:rPr>
                <w:sz w:val="20"/>
                <w:szCs w:val="20"/>
              </w:rPr>
              <w:t xml:space="preserve">Marcos </w:t>
            </w:r>
            <w:proofErr w:type="spellStart"/>
            <w:r w:rsidRPr="008B3401">
              <w:rPr>
                <w:sz w:val="20"/>
                <w:szCs w:val="20"/>
              </w:rPr>
              <w:t>Acle</w:t>
            </w:r>
            <w:proofErr w:type="spellEnd"/>
            <w:r w:rsidR="001218B7">
              <w:rPr>
                <w:sz w:val="20"/>
                <w:szCs w:val="20"/>
              </w:rPr>
              <w:t xml:space="preserve"> (OAS), Mohamma</w:t>
            </w:r>
            <w:r w:rsidRPr="008B3401">
              <w:rPr>
                <w:sz w:val="20"/>
                <w:szCs w:val="20"/>
              </w:rPr>
              <w:t xml:space="preserve">d </w:t>
            </w:r>
            <w:proofErr w:type="spellStart"/>
            <w:r w:rsidRPr="008B3401">
              <w:rPr>
                <w:sz w:val="20"/>
                <w:szCs w:val="20"/>
              </w:rPr>
              <w:t>Akhter</w:t>
            </w:r>
            <w:proofErr w:type="spellEnd"/>
            <w:r w:rsidRPr="008B3401">
              <w:rPr>
                <w:sz w:val="20"/>
                <w:szCs w:val="20"/>
              </w:rPr>
              <w:t xml:space="preserve"> (DC -DOH), Ashby Andrews (AFAR), James Appleby (The </w:t>
            </w:r>
            <w:proofErr w:type="spellStart"/>
            <w:r w:rsidRPr="008B3401">
              <w:rPr>
                <w:sz w:val="20"/>
                <w:szCs w:val="20"/>
              </w:rPr>
              <w:t>Gerontological</w:t>
            </w:r>
            <w:proofErr w:type="spellEnd"/>
            <w:r w:rsidRPr="008B3401">
              <w:rPr>
                <w:sz w:val="20"/>
                <w:szCs w:val="20"/>
              </w:rPr>
              <w:t xml:space="preserve"> Society of Americas), Patricia Barry (PAHEF), Alice Baker </w:t>
            </w:r>
            <w:proofErr w:type="spellStart"/>
            <w:r w:rsidRPr="008B3401">
              <w:rPr>
                <w:sz w:val="20"/>
                <w:szCs w:val="20"/>
              </w:rPr>
              <w:t>Borrelli</w:t>
            </w:r>
            <w:proofErr w:type="spellEnd"/>
            <w:r w:rsidRPr="008B3401">
              <w:rPr>
                <w:sz w:val="20"/>
                <w:szCs w:val="20"/>
              </w:rPr>
              <w:t xml:space="preserve"> (Intel Corporation), Marla Bush (US-DOH), </w:t>
            </w:r>
            <w:proofErr w:type="spellStart"/>
            <w:r w:rsidRPr="008B3401">
              <w:rPr>
                <w:sz w:val="20"/>
                <w:szCs w:val="20"/>
              </w:rPr>
              <w:t>Wojtek</w:t>
            </w:r>
            <w:proofErr w:type="spellEnd"/>
            <w:r w:rsidRPr="008B3401">
              <w:rPr>
                <w:sz w:val="20"/>
                <w:szCs w:val="20"/>
              </w:rPr>
              <w:t xml:space="preserve"> </w:t>
            </w:r>
            <w:proofErr w:type="spellStart"/>
            <w:r w:rsidRPr="008B3401">
              <w:rPr>
                <w:sz w:val="20"/>
                <w:szCs w:val="20"/>
              </w:rPr>
              <w:t>Chodzko-Zajko</w:t>
            </w:r>
            <w:proofErr w:type="spellEnd"/>
            <w:r w:rsidRPr="008B3401">
              <w:rPr>
                <w:sz w:val="20"/>
                <w:szCs w:val="20"/>
              </w:rPr>
              <w:t xml:space="preserve"> (International </w:t>
            </w:r>
            <w:proofErr w:type="spellStart"/>
            <w:r w:rsidRPr="008B3401">
              <w:rPr>
                <w:sz w:val="20"/>
                <w:szCs w:val="20"/>
              </w:rPr>
              <w:t>Soceity</w:t>
            </w:r>
            <w:proofErr w:type="spellEnd"/>
            <w:r w:rsidRPr="008B3401">
              <w:rPr>
                <w:sz w:val="20"/>
                <w:szCs w:val="20"/>
              </w:rPr>
              <w:t xml:space="preserve"> for Aging and Physical Activity), Barney Cohen (National </w:t>
            </w:r>
            <w:proofErr w:type="spellStart"/>
            <w:r w:rsidRPr="008B3401">
              <w:rPr>
                <w:sz w:val="20"/>
                <w:szCs w:val="20"/>
              </w:rPr>
              <w:t>Academo</w:t>
            </w:r>
            <w:proofErr w:type="spellEnd"/>
            <w:r w:rsidRPr="008B3401">
              <w:rPr>
                <w:sz w:val="20"/>
                <w:szCs w:val="20"/>
              </w:rPr>
              <w:t xml:space="preserve"> of Sciences), Regina Davis Moss (APHA), Catherine Gordon (CDC), Michael </w:t>
            </w:r>
            <w:proofErr w:type="spellStart"/>
            <w:r w:rsidRPr="008B3401">
              <w:rPr>
                <w:sz w:val="20"/>
                <w:szCs w:val="20"/>
              </w:rPr>
              <w:t>Hodin</w:t>
            </w:r>
            <w:proofErr w:type="spellEnd"/>
            <w:r w:rsidRPr="008B3401">
              <w:rPr>
                <w:sz w:val="20"/>
                <w:szCs w:val="20"/>
              </w:rPr>
              <w:t xml:space="preserve"> (Council on Foreign Relations), Irene Hoskins (International Federation on Aging), </w:t>
            </w:r>
            <w:proofErr w:type="spellStart"/>
            <w:r w:rsidRPr="008B3401">
              <w:rPr>
                <w:sz w:val="20"/>
                <w:szCs w:val="20"/>
              </w:rPr>
              <w:t>Vina</w:t>
            </w:r>
            <w:proofErr w:type="spellEnd"/>
            <w:r w:rsidRPr="008B3401">
              <w:rPr>
                <w:sz w:val="20"/>
                <w:szCs w:val="20"/>
              </w:rPr>
              <w:t xml:space="preserve"> </w:t>
            </w:r>
            <w:proofErr w:type="spellStart"/>
            <w:r w:rsidRPr="008B3401">
              <w:rPr>
                <w:sz w:val="20"/>
                <w:szCs w:val="20"/>
              </w:rPr>
              <w:t>HuLamm</w:t>
            </w:r>
            <w:proofErr w:type="spellEnd"/>
            <w:r w:rsidRPr="008B3401">
              <w:rPr>
                <w:sz w:val="20"/>
                <w:szCs w:val="20"/>
              </w:rPr>
              <w:t xml:space="preserve"> (APHA), Angel Luis Irene (Vida Senior Centers), Edward Kadunc (PAHEF), Gabrielle </w:t>
            </w:r>
            <w:proofErr w:type="spellStart"/>
            <w:r w:rsidRPr="008B3401">
              <w:rPr>
                <w:sz w:val="20"/>
                <w:szCs w:val="20"/>
              </w:rPr>
              <w:t>Lamourelle</w:t>
            </w:r>
            <w:proofErr w:type="spellEnd"/>
            <w:r w:rsidRPr="008B3401">
              <w:rPr>
                <w:sz w:val="20"/>
                <w:szCs w:val="20"/>
              </w:rPr>
              <w:t xml:space="preserve"> (US-DOH), Debora </w:t>
            </w:r>
            <w:proofErr w:type="spellStart"/>
            <w:r w:rsidRPr="008B3401">
              <w:rPr>
                <w:sz w:val="20"/>
                <w:szCs w:val="20"/>
              </w:rPr>
              <w:t>Freitas</w:t>
            </w:r>
            <w:proofErr w:type="spellEnd"/>
            <w:r w:rsidRPr="008B3401">
              <w:rPr>
                <w:sz w:val="20"/>
                <w:szCs w:val="20"/>
              </w:rPr>
              <w:t xml:space="preserve"> Lopez (PAHEF), </w:t>
            </w:r>
            <w:r w:rsidR="001218B7">
              <w:rPr>
                <w:sz w:val="20"/>
                <w:szCs w:val="20"/>
              </w:rPr>
              <w:t xml:space="preserve">Matilde Maddaleno (PAHO), </w:t>
            </w:r>
            <w:proofErr w:type="spellStart"/>
            <w:r w:rsidRPr="008B3401">
              <w:rPr>
                <w:sz w:val="20"/>
                <w:szCs w:val="20"/>
              </w:rPr>
              <w:t>Lemmietta</w:t>
            </w:r>
            <w:proofErr w:type="spellEnd"/>
            <w:r w:rsidRPr="008B3401">
              <w:rPr>
                <w:sz w:val="20"/>
                <w:szCs w:val="20"/>
              </w:rPr>
              <w:t xml:space="preserve"> </w:t>
            </w:r>
            <w:proofErr w:type="spellStart"/>
            <w:r w:rsidRPr="008B3401">
              <w:rPr>
                <w:sz w:val="20"/>
                <w:szCs w:val="20"/>
              </w:rPr>
              <w:t>McNeilly</w:t>
            </w:r>
            <w:proofErr w:type="spellEnd"/>
            <w:r w:rsidRPr="008B3401">
              <w:rPr>
                <w:sz w:val="20"/>
                <w:szCs w:val="20"/>
              </w:rPr>
              <w:t xml:space="preserve"> (American Speech-Language-Hearing Association), </w:t>
            </w:r>
            <w:proofErr w:type="spellStart"/>
            <w:r w:rsidRPr="008B3401">
              <w:rPr>
                <w:sz w:val="20"/>
                <w:szCs w:val="20"/>
              </w:rPr>
              <w:t>Simin</w:t>
            </w:r>
            <w:proofErr w:type="spellEnd"/>
            <w:r w:rsidRPr="008B3401">
              <w:rPr>
                <w:sz w:val="20"/>
                <w:szCs w:val="20"/>
              </w:rPr>
              <w:t xml:space="preserve"> </w:t>
            </w:r>
            <w:proofErr w:type="spellStart"/>
            <w:r w:rsidRPr="008B3401">
              <w:rPr>
                <w:sz w:val="20"/>
                <w:szCs w:val="20"/>
              </w:rPr>
              <w:t>Nikbin</w:t>
            </w:r>
            <w:proofErr w:type="spellEnd"/>
            <w:r w:rsidRPr="008B3401">
              <w:rPr>
                <w:sz w:val="20"/>
                <w:szCs w:val="20"/>
              </w:rPr>
              <w:t xml:space="preserve"> </w:t>
            </w:r>
            <w:proofErr w:type="spellStart"/>
            <w:r w:rsidRPr="008B3401">
              <w:rPr>
                <w:sz w:val="20"/>
                <w:szCs w:val="20"/>
              </w:rPr>
              <w:t>Meydani</w:t>
            </w:r>
            <w:proofErr w:type="spellEnd"/>
            <w:r w:rsidRPr="008B3401">
              <w:rPr>
                <w:sz w:val="20"/>
                <w:szCs w:val="20"/>
              </w:rPr>
              <w:t xml:space="preserve"> (Tufts University), Madeline </w:t>
            </w:r>
            <w:proofErr w:type="spellStart"/>
            <w:r w:rsidRPr="008B3401">
              <w:rPr>
                <w:sz w:val="20"/>
                <w:szCs w:val="20"/>
              </w:rPr>
              <w:t>Naegle</w:t>
            </w:r>
            <w:proofErr w:type="spellEnd"/>
            <w:r w:rsidRPr="008B3401">
              <w:rPr>
                <w:sz w:val="20"/>
                <w:szCs w:val="20"/>
              </w:rPr>
              <w:t xml:space="preserve"> (New York University), Priscilla Novak (Leading Age), </w:t>
            </w:r>
            <w:r w:rsidR="005C4F2B" w:rsidRPr="008B3401">
              <w:rPr>
                <w:sz w:val="20"/>
                <w:szCs w:val="20"/>
              </w:rPr>
              <w:t>Henry Pacheco (National Hispanic Council on Aging), Vishal Patel (US-DOS), Clarence Pearson (WHO), Martha Pelaez (Health Foundation of South Florida), Dorothy Powell (Duke School of</w:t>
            </w:r>
            <w:r w:rsidR="00205808">
              <w:rPr>
                <w:sz w:val="20"/>
                <w:szCs w:val="20"/>
              </w:rPr>
              <w:t xml:space="preserve"> Nursing), Karen Sea</w:t>
            </w:r>
            <w:r w:rsidR="005C4F2B" w:rsidRPr="008B3401">
              <w:rPr>
                <w:sz w:val="20"/>
                <w:szCs w:val="20"/>
              </w:rPr>
              <w:t xml:space="preserve">ley (WHO/UN), Craig Shapiro (US-DOH), Lily </w:t>
            </w:r>
            <w:proofErr w:type="spellStart"/>
            <w:r w:rsidR="005C4F2B" w:rsidRPr="008B3401">
              <w:rPr>
                <w:sz w:val="20"/>
                <w:szCs w:val="20"/>
              </w:rPr>
              <w:t>Shuermann</w:t>
            </w:r>
            <w:proofErr w:type="spellEnd"/>
            <w:r w:rsidR="005C4F2B" w:rsidRPr="008B3401">
              <w:rPr>
                <w:sz w:val="20"/>
                <w:szCs w:val="20"/>
              </w:rPr>
              <w:t xml:space="preserve"> (American Speech-Language-Hearing Association), Richard </w:t>
            </w:r>
            <w:proofErr w:type="spellStart"/>
            <w:r w:rsidR="005C4F2B" w:rsidRPr="008B3401">
              <w:rPr>
                <w:sz w:val="20"/>
                <w:szCs w:val="20"/>
              </w:rPr>
              <w:t>Suzman</w:t>
            </w:r>
            <w:proofErr w:type="spellEnd"/>
            <w:r w:rsidR="005C4F2B" w:rsidRPr="008B3401">
              <w:rPr>
                <w:sz w:val="20"/>
                <w:szCs w:val="20"/>
              </w:rPr>
              <w:t xml:space="preserve"> (NIA), James Sykes (University of Wisconsin), Kathy Sykes (EPA), Pilar Torres (PAHEF), Javier Vasquez (PAHO), </w:t>
            </w:r>
            <w:r w:rsidR="001218B7">
              <w:rPr>
                <w:sz w:val="20"/>
                <w:szCs w:val="20"/>
              </w:rPr>
              <w:t xml:space="preserve">Javier Vasquez (PAHO), </w:t>
            </w:r>
            <w:r w:rsidR="005C4F2B" w:rsidRPr="008B3401">
              <w:rPr>
                <w:sz w:val="20"/>
                <w:szCs w:val="20"/>
              </w:rPr>
              <w:t>Enrique Vega (PAHO)</w:t>
            </w:r>
          </w:p>
        </w:tc>
      </w:tr>
      <w:tr w:rsidR="001218B7" w:rsidRPr="00692553">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1218B7" w:rsidRPr="008B3401" w:rsidRDefault="001218B7" w:rsidP="005052C5">
            <w:pPr>
              <w:pStyle w:val="AllCapsHeading"/>
              <w:rPr>
                <w:sz w:val="20"/>
                <w:szCs w:val="20"/>
              </w:rPr>
            </w:pPr>
            <w:r>
              <w:rPr>
                <w:sz w:val="20"/>
                <w:szCs w:val="20"/>
              </w:rPr>
              <w:t>elluminate participants</w:t>
            </w:r>
          </w:p>
        </w:tc>
        <w:tc>
          <w:tcPr>
            <w:tcW w:w="753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1218B7" w:rsidRPr="008B3401" w:rsidRDefault="001218B7" w:rsidP="005052C5">
            <w:pPr>
              <w:rPr>
                <w:sz w:val="20"/>
                <w:szCs w:val="20"/>
              </w:rPr>
            </w:pPr>
            <w:r>
              <w:rPr>
                <w:sz w:val="20"/>
                <w:szCs w:val="20"/>
              </w:rPr>
              <w:t xml:space="preserve">Mary </w:t>
            </w:r>
            <w:proofErr w:type="spellStart"/>
            <w:r>
              <w:rPr>
                <w:sz w:val="20"/>
                <w:szCs w:val="20"/>
              </w:rPr>
              <w:t>Altpeter</w:t>
            </w:r>
            <w:proofErr w:type="spellEnd"/>
            <w:r>
              <w:rPr>
                <w:sz w:val="20"/>
                <w:szCs w:val="20"/>
              </w:rPr>
              <w:t xml:space="preserve"> (</w:t>
            </w:r>
            <w:r w:rsidR="00B77398">
              <w:rPr>
                <w:sz w:val="20"/>
                <w:szCs w:val="20"/>
              </w:rPr>
              <w:t xml:space="preserve">University of North Carolina), </w:t>
            </w:r>
            <w:r w:rsidR="0077525A">
              <w:rPr>
                <w:sz w:val="20"/>
                <w:szCs w:val="20"/>
              </w:rPr>
              <w:t xml:space="preserve">Jamie Baker (PHAC), Mary Guthrie (Aging Consultant), Lucero Hernandez (PHAC), Luke Jones (PHAC), Louise </w:t>
            </w:r>
            <w:proofErr w:type="spellStart"/>
            <w:r w:rsidR="0077525A">
              <w:rPr>
                <w:sz w:val="20"/>
                <w:szCs w:val="20"/>
              </w:rPr>
              <w:t>Plouffe</w:t>
            </w:r>
            <w:proofErr w:type="spellEnd"/>
            <w:r w:rsidR="0077525A">
              <w:rPr>
                <w:sz w:val="20"/>
                <w:szCs w:val="20"/>
              </w:rPr>
              <w:t xml:space="preserve"> (PHAC), </w:t>
            </w:r>
            <w:r w:rsidR="00B77398">
              <w:rPr>
                <w:sz w:val="20"/>
                <w:szCs w:val="20"/>
              </w:rPr>
              <w:t>Nath</w:t>
            </w:r>
            <w:r w:rsidR="0077525A">
              <w:rPr>
                <w:sz w:val="20"/>
                <w:szCs w:val="20"/>
              </w:rPr>
              <w:t>alie Valdes (Health Canada)</w:t>
            </w:r>
          </w:p>
        </w:tc>
      </w:tr>
      <w:tr w:rsidR="0085168B" w:rsidRPr="00692553">
        <w:trPr>
          <w:gridAfter w:val="1"/>
          <w:wAfter w:w="18" w:type="dxa"/>
          <w:trHeight w:val="432"/>
          <w:jc w:val="center"/>
        </w:trPr>
        <w:tc>
          <w:tcPr>
            <w:tcW w:w="9360" w:type="dxa"/>
            <w:gridSpan w:val="10"/>
            <w:tcBorders>
              <w:top w:val="single" w:sz="4" w:space="0" w:color="C0C0C0"/>
            </w:tcBorders>
            <w:shd w:val="clear" w:color="auto" w:fill="auto"/>
            <w:vAlign w:val="center"/>
          </w:tcPr>
          <w:p w:rsidR="005E10C7" w:rsidRDefault="005E10C7" w:rsidP="005052C5"/>
          <w:p w:rsidR="005E10C7" w:rsidRPr="00692553" w:rsidRDefault="005E10C7" w:rsidP="005052C5"/>
        </w:tc>
      </w:tr>
      <w:tr w:rsidR="00692553" w:rsidRPr="00692553">
        <w:trPr>
          <w:gridAfter w:val="1"/>
          <w:wAfter w:w="18" w:type="dxa"/>
          <w:trHeight w:val="360"/>
          <w:jc w:val="center"/>
        </w:trPr>
        <w:tc>
          <w:tcPr>
            <w:tcW w:w="9360" w:type="dxa"/>
            <w:gridSpan w:val="10"/>
            <w:shd w:val="clear" w:color="auto" w:fill="auto"/>
            <w:tcMar>
              <w:left w:w="0" w:type="dxa"/>
            </w:tcMar>
            <w:vAlign w:val="center"/>
          </w:tcPr>
          <w:p w:rsidR="00692553" w:rsidRPr="00692553" w:rsidRDefault="001B584E" w:rsidP="005052C5">
            <w:pPr>
              <w:pStyle w:val="Heading2"/>
            </w:pPr>
            <w:bookmarkStart w:id="1" w:name="MinuteTopic"/>
            <w:bookmarkEnd w:id="1"/>
            <w:r>
              <w:t>Presentations</w:t>
            </w:r>
          </w:p>
        </w:tc>
      </w:tr>
      <w:tr w:rsidR="0085168B" w:rsidRPr="00692553">
        <w:trPr>
          <w:gridAfter w:val="1"/>
          <w:wAfter w:w="18" w:type="dxa"/>
          <w:trHeight w:val="360"/>
          <w:jc w:val="center"/>
        </w:trPr>
        <w:tc>
          <w:tcPr>
            <w:tcW w:w="2342" w:type="dxa"/>
            <w:gridSpan w:val="4"/>
            <w:tcBorders>
              <w:bottom w:val="single" w:sz="12" w:space="0" w:color="999999"/>
            </w:tcBorders>
            <w:shd w:val="clear" w:color="auto" w:fill="auto"/>
            <w:tcMar>
              <w:left w:w="0" w:type="dxa"/>
            </w:tcMar>
            <w:vAlign w:val="center"/>
          </w:tcPr>
          <w:p w:rsidR="0085168B" w:rsidRPr="00293BA3" w:rsidRDefault="00762E19" w:rsidP="005052C5">
            <w:pPr>
              <w:pStyle w:val="Heading4"/>
              <w:framePr w:hSpace="0" w:wrap="auto" w:vAnchor="margin" w:hAnchor="text" w:xAlign="left" w:yAlign="inline"/>
              <w:suppressOverlap w:val="0"/>
              <w:rPr>
                <w:sz w:val="20"/>
                <w:szCs w:val="20"/>
              </w:rPr>
            </w:pPr>
            <w:bookmarkStart w:id="2" w:name="MinuteItems"/>
            <w:bookmarkStart w:id="3" w:name="MinuteTopicSection"/>
            <w:bookmarkEnd w:id="2"/>
            <w:r w:rsidRPr="00293BA3">
              <w:rPr>
                <w:sz w:val="20"/>
                <w:szCs w:val="20"/>
              </w:rPr>
              <w:t>11:20am-11:40am</w:t>
            </w:r>
          </w:p>
        </w:tc>
        <w:tc>
          <w:tcPr>
            <w:tcW w:w="3765" w:type="dxa"/>
            <w:gridSpan w:val="4"/>
            <w:tcBorders>
              <w:bottom w:val="single" w:sz="12" w:space="0" w:color="999999"/>
            </w:tcBorders>
            <w:shd w:val="clear" w:color="auto" w:fill="auto"/>
            <w:tcMar>
              <w:left w:w="0" w:type="dxa"/>
            </w:tcMar>
            <w:vAlign w:val="center"/>
          </w:tcPr>
          <w:p w:rsidR="0085168B" w:rsidRPr="00293BA3" w:rsidRDefault="008B3401" w:rsidP="005052C5">
            <w:pPr>
              <w:pStyle w:val="Heading4"/>
              <w:framePr w:hSpace="0" w:wrap="auto" w:vAnchor="margin" w:hAnchor="text" w:xAlign="left" w:yAlign="inline"/>
              <w:suppressOverlap w:val="0"/>
              <w:rPr>
                <w:sz w:val="20"/>
                <w:szCs w:val="20"/>
              </w:rPr>
            </w:pPr>
            <w:r w:rsidRPr="00293BA3">
              <w:rPr>
                <w:sz w:val="20"/>
                <w:szCs w:val="20"/>
              </w:rPr>
              <w:t>creating a social movement</w:t>
            </w:r>
          </w:p>
        </w:tc>
        <w:tc>
          <w:tcPr>
            <w:tcW w:w="3253" w:type="dxa"/>
            <w:gridSpan w:val="2"/>
            <w:tcBorders>
              <w:bottom w:val="single" w:sz="12" w:space="0" w:color="999999"/>
            </w:tcBorders>
            <w:shd w:val="clear" w:color="auto" w:fill="auto"/>
            <w:tcMar>
              <w:left w:w="0" w:type="dxa"/>
            </w:tcMar>
            <w:vAlign w:val="center"/>
          </w:tcPr>
          <w:p w:rsidR="0085168B" w:rsidRPr="00293BA3" w:rsidRDefault="00762E19" w:rsidP="005052C5">
            <w:pPr>
              <w:pStyle w:val="Heading5"/>
              <w:rPr>
                <w:sz w:val="20"/>
                <w:szCs w:val="20"/>
              </w:rPr>
            </w:pPr>
            <w:r w:rsidRPr="00293BA3">
              <w:rPr>
                <w:sz w:val="20"/>
                <w:szCs w:val="20"/>
              </w:rPr>
              <w:t>sir george alleyne</w:t>
            </w:r>
          </w:p>
        </w:tc>
      </w:tr>
      <w:tr w:rsidR="00E71DBA" w:rsidRPr="0069255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1B584E" w:rsidRDefault="008B3401" w:rsidP="005052C5">
            <w:pPr>
              <w:pStyle w:val="AllCapsHeading"/>
              <w:rPr>
                <w:sz w:val="16"/>
              </w:rPr>
            </w:pPr>
            <w:bookmarkStart w:id="4" w:name="MinuteDiscussion"/>
            <w:bookmarkEnd w:id="4"/>
            <w:r w:rsidRPr="001B584E">
              <w:rPr>
                <w:sz w:val="16"/>
              </w:rPr>
              <w:t>key points</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293BA3" w:rsidRDefault="008B3401" w:rsidP="008B3401">
            <w:pPr>
              <w:pStyle w:val="ListParagraph"/>
              <w:numPr>
                <w:ilvl w:val="0"/>
                <w:numId w:val="1"/>
              </w:numPr>
              <w:rPr>
                <w:sz w:val="20"/>
                <w:szCs w:val="20"/>
              </w:rPr>
            </w:pPr>
            <w:r w:rsidRPr="00293BA3">
              <w:rPr>
                <w:sz w:val="20"/>
                <w:szCs w:val="20"/>
              </w:rPr>
              <w:t>A social movement is needed to reposition aging. To achieve this social movement, the following must be taken into consideration</w:t>
            </w:r>
          </w:p>
          <w:p w:rsidR="008B3401" w:rsidRPr="00293BA3" w:rsidRDefault="008B3401" w:rsidP="001B584E">
            <w:pPr>
              <w:pStyle w:val="ListParagraph"/>
              <w:numPr>
                <w:ilvl w:val="0"/>
                <w:numId w:val="7"/>
              </w:numPr>
              <w:rPr>
                <w:sz w:val="20"/>
                <w:szCs w:val="20"/>
              </w:rPr>
            </w:pPr>
            <w:r w:rsidRPr="00293BA3">
              <w:rPr>
                <w:sz w:val="20"/>
                <w:szCs w:val="20"/>
              </w:rPr>
              <w:t>Framing the Debate</w:t>
            </w:r>
          </w:p>
          <w:p w:rsidR="008B3401" w:rsidRPr="00293BA3" w:rsidRDefault="008B3401" w:rsidP="001B584E">
            <w:pPr>
              <w:pStyle w:val="ListParagraph"/>
              <w:numPr>
                <w:ilvl w:val="0"/>
                <w:numId w:val="7"/>
              </w:numPr>
              <w:rPr>
                <w:sz w:val="20"/>
                <w:szCs w:val="20"/>
              </w:rPr>
            </w:pPr>
            <w:r w:rsidRPr="00293BA3">
              <w:rPr>
                <w:sz w:val="20"/>
                <w:szCs w:val="20"/>
              </w:rPr>
              <w:t>Taking advantage of political opportunities</w:t>
            </w:r>
          </w:p>
          <w:p w:rsidR="008B3401" w:rsidRPr="00293BA3" w:rsidRDefault="00BD42DB" w:rsidP="001B584E">
            <w:pPr>
              <w:pStyle w:val="ListParagraph"/>
              <w:numPr>
                <w:ilvl w:val="0"/>
                <w:numId w:val="7"/>
              </w:numPr>
              <w:rPr>
                <w:sz w:val="20"/>
                <w:szCs w:val="20"/>
              </w:rPr>
            </w:pPr>
            <w:r>
              <w:rPr>
                <w:sz w:val="20"/>
                <w:szCs w:val="20"/>
              </w:rPr>
              <w:t>Voicing</w:t>
            </w:r>
            <w:r w:rsidR="008B3401" w:rsidRPr="00293BA3">
              <w:rPr>
                <w:sz w:val="20"/>
                <w:szCs w:val="20"/>
              </w:rPr>
              <w:t xml:space="preserve"> the concerns of those affected</w:t>
            </w:r>
          </w:p>
          <w:p w:rsidR="008B3401" w:rsidRPr="00293BA3" w:rsidRDefault="008B3401" w:rsidP="008B3401">
            <w:pPr>
              <w:pStyle w:val="ListParagraph"/>
              <w:numPr>
                <w:ilvl w:val="0"/>
                <w:numId w:val="1"/>
              </w:numPr>
              <w:rPr>
                <w:sz w:val="20"/>
                <w:szCs w:val="20"/>
              </w:rPr>
            </w:pPr>
            <w:r w:rsidRPr="00293BA3">
              <w:rPr>
                <w:sz w:val="20"/>
                <w:szCs w:val="20"/>
              </w:rPr>
              <w:t>Opposing the myth that elderly are unproductive or take jobs away from the young</w:t>
            </w:r>
          </w:p>
          <w:p w:rsidR="008B3401" w:rsidRPr="00293BA3" w:rsidRDefault="008B3401" w:rsidP="008B3401">
            <w:pPr>
              <w:pStyle w:val="ListParagraph"/>
              <w:numPr>
                <w:ilvl w:val="0"/>
                <w:numId w:val="1"/>
              </w:numPr>
              <w:rPr>
                <w:sz w:val="20"/>
                <w:szCs w:val="20"/>
              </w:rPr>
            </w:pPr>
            <w:r w:rsidRPr="00293BA3">
              <w:rPr>
                <w:sz w:val="20"/>
                <w:szCs w:val="20"/>
              </w:rPr>
              <w:t>Utilizing vivid descriptions of acts of injustice to create a social movement</w:t>
            </w:r>
          </w:p>
          <w:p w:rsidR="008B3401" w:rsidRPr="00293BA3" w:rsidRDefault="00293BA3" w:rsidP="008B3401">
            <w:pPr>
              <w:pStyle w:val="ListParagraph"/>
              <w:numPr>
                <w:ilvl w:val="0"/>
                <w:numId w:val="1"/>
              </w:numPr>
              <w:rPr>
                <w:sz w:val="20"/>
                <w:szCs w:val="20"/>
              </w:rPr>
            </w:pPr>
            <w:r w:rsidRPr="00293BA3">
              <w:rPr>
                <w:sz w:val="20"/>
                <w:szCs w:val="20"/>
              </w:rPr>
              <w:t>Involving the affected to reduce inequity</w:t>
            </w:r>
          </w:p>
          <w:p w:rsidR="00293BA3" w:rsidRPr="00CE6342" w:rsidRDefault="00293BA3" w:rsidP="008B3401">
            <w:pPr>
              <w:pStyle w:val="ListParagraph"/>
              <w:numPr>
                <w:ilvl w:val="0"/>
                <w:numId w:val="1"/>
              </w:numPr>
            </w:pPr>
            <w:r w:rsidRPr="00293BA3">
              <w:rPr>
                <w:sz w:val="20"/>
                <w:szCs w:val="20"/>
              </w:rPr>
              <w:t>Recognizing the heterogeneity of older persons</w:t>
            </w:r>
          </w:p>
        </w:tc>
      </w:tr>
      <w:tr w:rsidR="00AE3851" w:rsidRPr="00692553">
        <w:trPr>
          <w:gridAfter w:val="1"/>
          <w:wAfter w:w="18" w:type="dxa"/>
          <w:trHeight w:hRule="exact" w:val="115"/>
          <w:jc w:val="center"/>
        </w:trPr>
        <w:tc>
          <w:tcPr>
            <w:tcW w:w="9360" w:type="dxa"/>
            <w:gridSpan w:val="10"/>
            <w:tcBorders>
              <w:top w:val="single" w:sz="4" w:space="0" w:color="C0C0C0"/>
            </w:tcBorders>
            <w:shd w:val="clear" w:color="auto" w:fill="auto"/>
            <w:vAlign w:val="center"/>
          </w:tcPr>
          <w:p w:rsidR="00AE3851" w:rsidRPr="00692553" w:rsidRDefault="00AE3851" w:rsidP="005052C5">
            <w:bookmarkStart w:id="5" w:name="MinuteConclusion"/>
            <w:bookmarkEnd w:id="5"/>
          </w:p>
        </w:tc>
      </w:tr>
      <w:tr w:rsidR="0085168B" w:rsidRPr="00692553">
        <w:trPr>
          <w:gridAfter w:val="1"/>
          <w:wAfter w:w="18" w:type="dxa"/>
          <w:trHeight w:val="360"/>
          <w:jc w:val="center"/>
        </w:trPr>
        <w:tc>
          <w:tcPr>
            <w:tcW w:w="2342" w:type="dxa"/>
            <w:gridSpan w:val="4"/>
            <w:shd w:val="clear" w:color="auto" w:fill="auto"/>
            <w:tcMar>
              <w:left w:w="0" w:type="dxa"/>
            </w:tcMar>
            <w:vAlign w:val="center"/>
          </w:tcPr>
          <w:p w:rsidR="0085168B" w:rsidRPr="00293BA3" w:rsidRDefault="00293BA3" w:rsidP="005052C5">
            <w:pPr>
              <w:pStyle w:val="Heading4"/>
              <w:framePr w:hSpace="0" w:wrap="auto" w:vAnchor="margin" w:hAnchor="text" w:xAlign="left" w:yAlign="inline"/>
              <w:suppressOverlap w:val="0"/>
              <w:rPr>
                <w:sz w:val="20"/>
                <w:szCs w:val="20"/>
              </w:rPr>
            </w:pPr>
            <w:bookmarkStart w:id="6" w:name="MinuteAdditional"/>
            <w:bookmarkEnd w:id="3"/>
            <w:bookmarkEnd w:id="6"/>
            <w:r w:rsidRPr="00293BA3">
              <w:rPr>
                <w:sz w:val="20"/>
                <w:szCs w:val="20"/>
              </w:rPr>
              <w:t>11:40AM-12:00PM</w:t>
            </w:r>
          </w:p>
        </w:tc>
        <w:tc>
          <w:tcPr>
            <w:tcW w:w="3765" w:type="dxa"/>
            <w:gridSpan w:val="4"/>
            <w:shd w:val="clear" w:color="auto" w:fill="auto"/>
            <w:tcMar>
              <w:left w:w="0" w:type="dxa"/>
            </w:tcMar>
            <w:vAlign w:val="center"/>
          </w:tcPr>
          <w:p w:rsidR="0085168B" w:rsidRPr="00293BA3" w:rsidRDefault="00293BA3" w:rsidP="005052C5">
            <w:pPr>
              <w:pStyle w:val="Heading4"/>
              <w:framePr w:hSpace="0" w:wrap="auto" w:vAnchor="margin" w:hAnchor="text" w:xAlign="left" w:yAlign="inline"/>
              <w:suppressOverlap w:val="0"/>
              <w:rPr>
                <w:sz w:val="20"/>
                <w:szCs w:val="20"/>
              </w:rPr>
            </w:pPr>
            <w:r w:rsidRPr="00293BA3">
              <w:rPr>
                <w:sz w:val="20"/>
                <w:szCs w:val="20"/>
              </w:rPr>
              <w:t>Healthy Aging: WHy now?</w:t>
            </w:r>
          </w:p>
        </w:tc>
        <w:tc>
          <w:tcPr>
            <w:tcW w:w="3253" w:type="dxa"/>
            <w:gridSpan w:val="2"/>
            <w:shd w:val="clear" w:color="auto" w:fill="auto"/>
            <w:tcMar>
              <w:left w:w="0" w:type="dxa"/>
            </w:tcMar>
            <w:vAlign w:val="center"/>
          </w:tcPr>
          <w:p w:rsidR="0085168B" w:rsidRPr="00293BA3" w:rsidRDefault="00293BA3" w:rsidP="005052C5">
            <w:pPr>
              <w:pStyle w:val="Heading5"/>
              <w:rPr>
                <w:sz w:val="20"/>
                <w:szCs w:val="20"/>
              </w:rPr>
            </w:pPr>
            <w:r w:rsidRPr="00293BA3">
              <w:rPr>
                <w:sz w:val="20"/>
                <w:szCs w:val="20"/>
              </w:rPr>
              <w:t>Ms. Catherine Gordon</w:t>
            </w:r>
          </w:p>
        </w:tc>
      </w:tr>
      <w:tr w:rsidR="007C174F" w:rsidRPr="0069255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1B584E" w:rsidRDefault="00293BA3" w:rsidP="005052C5">
            <w:pPr>
              <w:pStyle w:val="AllCapsHeading"/>
              <w:rPr>
                <w:sz w:val="16"/>
              </w:rPr>
            </w:pPr>
            <w:r w:rsidRPr="001B584E">
              <w:rPr>
                <w:sz w:val="16"/>
              </w:rPr>
              <w:t>key points</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732246" w:rsidRDefault="00293BA3" w:rsidP="00293BA3">
            <w:pPr>
              <w:pStyle w:val="ListParagraph"/>
              <w:numPr>
                <w:ilvl w:val="0"/>
                <w:numId w:val="3"/>
              </w:numPr>
              <w:rPr>
                <w:sz w:val="20"/>
                <w:szCs w:val="20"/>
              </w:rPr>
            </w:pPr>
            <w:r w:rsidRPr="00732246">
              <w:rPr>
                <w:sz w:val="20"/>
                <w:szCs w:val="20"/>
              </w:rPr>
              <w:t>Society has an opportunity to take advantage of the current “longevity dividend” by enabling older persons to make substantial contributions for unprecedentedly long periods</w:t>
            </w:r>
          </w:p>
          <w:p w:rsidR="00293BA3" w:rsidRPr="00732246" w:rsidRDefault="00293BA3" w:rsidP="00293BA3">
            <w:pPr>
              <w:pStyle w:val="ListParagraph"/>
              <w:numPr>
                <w:ilvl w:val="0"/>
                <w:numId w:val="3"/>
              </w:numPr>
              <w:rPr>
                <w:sz w:val="20"/>
                <w:szCs w:val="20"/>
              </w:rPr>
            </w:pPr>
            <w:r w:rsidRPr="00732246">
              <w:rPr>
                <w:sz w:val="20"/>
                <w:szCs w:val="20"/>
              </w:rPr>
              <w:t>Countries that work to promote healthy longevity will do better economically</w:t>
            </w:r>
          </w:p>
          <w:p w:rsidR="00293BA3" w:rsidRPr="00732246" w:rsidRDefault="00BD42DB" w:rsidP="00293BA3">
            <w:pPr>
              <w:pStyle w:val="ListParagraph"/>
              <w:numPr>
                <w:ilvl w:val="0"/>
                <w:numId w:val="3"/>
              </w:numPr>
              <w:rPr>
                <w:sz w:val="20"/>
                <w:szCs w:val="20"/>
              </w:rPr>
            </w:pPr>
            <w:r>
              <w:rPr>
                <w:sz w:val="20"/>
                <w:szCs w:val="20"/>
              </w:rPr>
              <w:t>The w</w:t>
            </w:r>
            <w:r w:rsidR="00732246" w:rsidRPr="00732246">
              <w:rPr>
                <w:sz w:val="20"/>
                <w:szCs w:val="20"/>
              </w:rPr>
              <w:t>ell-being</w:t>
            </w:r>
            <w:r>
              <w:rPr>
                <w:sz w:val="20"/>
                <w:szCs w:val="20"/>
              </w:rPr>
              <w:t xml:space="preserve"> of those who are highly engaged</w:t>
            </w:r>
            <w:r w:rsidR="00732246" w:rsidRPr="00732246">
              <w:rPr>
                <w:sz w:val="20"/>
                <w:szCs w:val="20"/>
              </w:rPr>
              <w:t xml:space="preserve"> is considerably enhanced</w:t>
            </w:r>
          </w:p>
          <w:p w:rsidR="00732246" w:rsidRPr="00732246" w:rsidRDefault="00732246" w:rsidP="00293BA3">
            <w:pPr>
              <w:pStyle w:val="ListParagraph"/>
              <w:numPr>
                <w:ilvl w:val="0"/>
                <w:numId w:val="3"/>
              </w:numPr>
              <w:rPr>
                <w:sz w:val="20"/>
                <w:szCs w:val="20"/>
              </w:rPr>
            </w:pPr>
            <w:r w:rsidRPr="00732246">
              <w:rPr>
                <w:sz w:val="20"/>
                <w:szCs w:val="20"/>
              </w:rPr>
              <w:lastRenderedPageBreak/>
              <w:t xml:space="preserve">What is Needed: </w:t>
            </w:r>
          </w:p>
          <w:p w:rsidR="00732246" w:rsidRPr="00732246" w:rsidRDefault="00732246" w:rsidP="00732246">
            <w:pPr>
              <w:pStyle w:val="ListParagraph"/>
              <w:numPr>
                <w:ilvl w:val="0"/>
                <w:numId w:val="4"/>
              </w:numPr>
              <w:rPr>
                <w:sz w:val="20"/>
                <w:szCs w:val="20"/>
              </w:rPr>
            </w:pPr>
            <w:r w:rsidRPr="00732246">
              <w:rPr>
                <w:sz w:val="20"/>
                <w:szCs w:val="20"/>
              </w:rPr>
              <w:t>Incorporate healthy aging and how best to use the contributions of older persons in policy and programs</w:t>
            </w:r>
            <w:r w:rsidR="00BD42DB">
              <w:rPr>
                <w:sz w:val="20"/>
                <w:szCs w:val="20"/>
              </w:rPr>
              <w:t xml:space="preserve">, both public and private. </w:t>
            </w:r>
          </w:p>
          <w:p w:rsidR="00732246" w:rsidRPr="00692553" w:rsidRDefault="00732246" w:rsidP="00732246">
            <w:pPr>
              <w:pStyle w:val="ListParagraph"/>
              <w:numPr>
                <w:ilvl w:val="0"/>
                <w:numId w:val="4"/>
              </w:numPr>
            </w:pPr>
            <w:r w:rsidRPr="00732246">
              <w:rPr>
                <w:sz w:val="20"/>
                <w:szCs w:val="20"/>
              </w:rPr>
              <w:t>Promote and provide opportunities for personal/professional growth</w:t>
            </w:r>
          </w:p>
        </w:tc>
      </w:tr>
      <w:tr w:rsidR="005052C5" w:rsidRPr="00692553">
        <w:trPr>
          <w:gridAfter w:val="1"/>
          <w:wAfter w:w="18" w:type="dxa"/>
          <w:trHeight w:hRule="exact" w:val="115"/>
          <w:jc w:val="center"/>
        </w:trPr>
        <w:tc>
          <w:tcPr>
            <w:tcW w:w="5483" w:type="dxa"/>
            <w:gridSpan w:val="6"/>
            <w:tcBorders>
              <w:top w:val="single" w:sz="4" w:space="0" w:color="C0C0C0"/>
            </w:tcBorders>
            <w:shd w:val="clear" w:color="auto" w:fill="auto"/>
            <w:vAlign w:val="center"/>
          </w:tcPr>
          <w:p w:rsidR="005052C5" w:rsidRDefault="005052C5" w:rsidP="005052C5"/>
          <w:p w:rsidR="005E10C7" w:rsidRPr="00692553" w:rsidRDefault="005E10C7" w:rsidP="005052C5"/>
        </w:tc>
        <w:tc>
          <w:tcPr>
            <w:tcW w:w="2514" w:type="dxa"/>
            <w:gridSpan w:val="3"/>
            <w:tcBorders>
              <w:top w:val="single" w:sz="4" w:space="0" w:color="C0C0C0"/>
            </w:tcBorders>
            <w:shd w:val="clear" w:color="auto" w:fill="auto"/>
            <w:vAlign w:val="center"/>
          </w:tcPr>
          <w:p w:rsidR="005052C5" w:rsidRPr="00692553" w:rsidRDefault="005052C5" w:rsidP="005052C5"/>
        </w:tc>
        <w:tc>
          <w:tcPr>
            <w:tcW w:w="1363" w:type="dxa"/>
            <w:tcBorders>
              <w:top w:val="single" w:sz="4" w:space="0" w:color="C0C0C0"/>
            </w:tcBorders>
            <w:shd w:val="clear" w:color="auto" w:fill="auto"/>
            <w:vAlign w:val="center"/>
          </w:tcPr>
          <w:p w:rsidR="005052C5" w:rsidRPr="00692553" w:rsidRDefault="005052C5" w:rsidP="005052C5"/>
        </w:tc>
      </w:tr>
      <w:tr w:rsidR="00CE6342" w:rsidRPr="00595A16">
        <w:tblPrEx>
          <w:tblBorders>
            <w:bottom w:val="single" w:sz="12" w:space="0" w:color="999999"/>
          </w:tblBorders>
        </w:tblPrEx>
        <w:trPr>
          <w:gridAfter w:val="1"/>
          <w:wAfter w:w="18" w:type="dxa"/>
          <w:trHeight w:val="360"/>
          <w:jc w:val="center"/>
        </w:trPr>
        <w:tc>
          <w:tcPr>
            <w:tcW w:w="2221" w:type="dxa"/>
            <w:gridSpan w:val="3"/>
            <w:tcBorders>
              <w:top w:val="nil"/>
            </w:tcBorders>
            <w:shd w:val="clear" w:color="auto" w:fill="auto"/>
            <w:tcMar>
              <w:left w:w="0" w:type="dxa"/>
            </w:tcMar>
            <w:vAlign w:val="center"/>
          </w:tcPr>
          <w:p w:rsidR="00CE6342" w:rsidRPr="00595A16" w:rsidRDefault="00732246" w:rsidP="00495E0E">
            <w:pPr>
              <w:pStyle w:val="Heading4"/>
              <w:framePr w:hSpace="0" w:wrap="auto" w:vAnchor="margin" w:hAnchor="text" w:xAlign="left" w:yAlign="inline"/>
              <w:suppressOverlap w:val="0"/>
              <w:rPr>
                <w:sz w:val="20"/>
                <w:szCs w:val="20"/>
              </w:rPr>
            </w:pPr>
            <w:r w:rsidRPr="00595A16">
              <w:rPr>
                <w:sz w:val="20"/>
                <w:szCs w:val="20"/>
              </w:rPr>
              <w:t>1:00pm-1:20PM</w:t>
            </w:r>
          </w:p>
        </w:tc>
        <w:tc>
          <w:tcPr>
            <w:tcW w:w="3868" w:type="dxa"/>
            <w:gridSpan w:val="4"/>
            <w:tcBorders>
              <w:top w:val="nil"/>
            </w:tcBorders>
            <w:shd w:val="clear" w:color="auto" w:fill="auto"/>
            <w:tcMar>
              <w:left w:w="0" w:type="dxa"/>
            </w:tcMar>
            <w:vAlign w:val="center"/>
          </w:tcPr>
          <w:p w:rsidR="00CE6342" w:rsidRPr="00595A16" w:rsidRDefault="00A808EC" w:rsidP="00495E0E">
            <w:pPr>
              <w:pStyle w:val="Heading4"/>
              <w:framePr w:hSpace="0" w:wrap="auto" w:vAnchor="margin" w:hAnchor="text" w:xAlign="left" w:yAlign="inline"/>
              <w:suppressOverlap w:val="0"/>
              <w:rPr>
                <w:sz w:val="20"/>
                <w:szCs w:val="20"/>
              </w:rPr>
            </w:pPr>
            <w:r w:rsidRPr="00595A16">
              <w:rPr>
                <w:sz w:val="20"/>
                <w:szCs w:val="20"/>
              </w:rPr>
              <w:t>health and aging in latin america and the caribbean</w:t>
            </w:r>
          </w:p>
        </w:tc>
        <w:tc>
          <w:tcPr>
            <w:tcW w:w="3271" w:type="dxa"/>
            <w:gridSpan w:val="3"/>
            <w:tcBorders>
              <w:top w:val="nil"/>
            </w:tcBorders>
            <w:shd w:val="clear" w:color="auto" w:fill="auto"/>
            <w:tcMar>
              <w:left w:w="0" w:type="dxa"/>
            </w:tcMar>
            <w:vAlign w:val="center"/>
          </w:tcPr>
          <w:p w:rsidR="00CE6342" w:rsidRPr="00595A16" w:rsidRDefault="00732246" w:rsidP="00495E0E">
            <w:pPr>
              <w:pStyle w:val="Heading5"/>
              <w:rPr>
                <w:sz w:val="20"/>
                <w:szCs w:val="20"/>
              </w:rPr>
            </w:pPr>
            <w:r w:rsidRPr="00595A16">
              <w:rPr>
                <w:sz w:val="20"/>
                <w:szCs w:val="20"/>
              </w:rPr>
              <w:t>Dr. martha pelaez</w:t>
            </w:r>
          </w:p>
        </w:tc>
      </w:tr>
      <w:tr w:rsidR="00E4591C" w:rsidRPr="00692553">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595A16" w:rsidRDefault="00A808EC" w:rsidP="00E4591C">
            <w:pPr>
              <w:pStyle w:val="AllCapsHeading"/>
              <w:rPr>
                <w:sz w:val="16"/>
              </w:rPr>
            </w:pPr>
            <w:r w:rsidRPr="00595A16">
              <w:rPr>
                <w:sz w:val="16"/>
              </w:rPr>
              <w:t>key points</w:t>
            </w:r>
          </w:p>
        </w:tc>
        <w:tc>
          <w:tcPr>
            <w:tcW w:w="8106" w:type="dxa"/>
            <w:gridSpan w:val="10"/>
            <w:tcBorders>
              <w:top w:val="single" w:sz="12" w:space="0" w:color="999999"/>
              <w:left w:val="single" w:sz="4" w:space="0" w:color="C0C0C0"/>
              <w:bottom w:val="single" w:sz="4" w:space="0" w:color="C0C0C0"/>
              <w:right w:val="single" w:sz="4" w:space="0" w:color="C0C0C0"/>
            </w:tcBorders>
            <w:shd w:val="clear" w:color="auto" w:fill="auto"/>
            <w:vAlign w:val="center"/>
          </w:tcPr>
          <w:p w:rsidR="00E4591C" w:rsidRPr="00595A16" w:rsidRDefault="00A808EC" w:rsidP="00A808EC">
            <w:pPr>
              <w:pStyle w:val="ListParagraph"/>
              <w:numPr>
                <w:ilvl w:val="0"/>
                <w:numId w:val="5"/>
              </w:numPr>
              <w:rPr>
                <w:sz w:val="20"/>
                <w:szCs w:val="20"/>
              </w:rPr>
            </w:pPr>
            <w:r w:rsidRPr="00595A16">
              <w:rPr>
                <w:sz w:val="20"/>
                <w:szCs w:val="20"/>
              </w:rPr>
              <w:t>The 21</w:t>
            </w:r>
            <w:r w:rsidRPr="00595A16">
              <w:rPr>
                <w:sz w:val="20"/>
                <w:szCs w:val="20"/>
                <w:vertAlign w:val="superscript"/>
              </w:rPr>
              <w:t>st</w:t>
            </w:r>
            <w:r w:rsidRPr="00595A16">
              <w:rPr>
                <w:sz w:val="20"/>
                <w:szCs w:val="20"/>
              </w:rPr>
              <w:t xml:space="preserve"> century challenge in LAC is multiple chronic non-communicable disease and adult mortality.</w:t>
            </w:r>
          </w:p>
          <w:p w:rsidR="00A808EC" w:rsidRPr="00595A16" w:rsidRDefault="00595A16" w:rsidP="00A808EC">
            <w:pPr>
              <w:pStyle w:val="ListParagraph"/>
              <w:numPr>
                <w:ilvl w:val="0"/>
                <w:numId w:val="5"/>
              </w:numPr>
              <w:rPr>
                <w:sz w:val="20"/>
                <w:szCs w:val="20"/>
              </w:rPr>
            </w:pPr>
            <w:r w:rsidRPr="00595A16">
              <w:rPr>
                <w:sz w:val="20"/>
                <w:szCs w:val="20"/>
              </w:rPr>
              <w:t>LAC has diverse population dynamics, levels of economic development, socio-political systems and languages and ethnic backgrounds</w:t>
            </w:r>
          </w:p>
          <w:p w:rsidR="00595A16" w:rsidRPr="00595A16" w:rsidRDefault="00595A16" w:rsidP="00A808EC">
            <w:pPr>
              <w:pStyle w:val="ListParagraph"/>
              <w:numPr>
                <w:ilvl w:val="0"/>
                <w:numId w:val="5"/>
              </w:numPr>
              <w:rPr>
                <w:sz w:val="20"/>
                <w:szCs w:val="20"/>
              </w:rPr>
            </w:pPr>
            <w:r w:rsidRPr="00595A16">
              <w:rPr>
                <w:sz w:val="20"/>
                <w:szCs w:val="20"/>
              </w:rPr>
              <w:t>Opportunities for Collaboration:</w:t>
            </w:r>
          </w:p>
          <w:p w:rsidR="00595A16" w:rsidRPr="00595A16" w:rsidRDefault="00595A16" w:rsidP="00595A16">
            <w:pPr>
              <w:pStyle w:val="ListParagraph"/>
              <w:numPr>
                <w:ilvl w:val="0"/>
                <w:numId w:val="6"/>
              </w:numPr>
              <w:rPr>
                <w:sz w:val="20"/>
                <w:szCs w:val="20"/>
              </w:rPr>
            </w:pPr>
            <w:r w:rsidRPr="00595A16">
              <w:rPr>
                <w:sz w:val="20"/>
                <w:szCs w:val="20"/>
              </w:rPr>
              <w:t>Population aging research network</w:t>
            </w:r>
          </w:p>
          <w:p w:rsidR="00595A16" w:rsidRPr="001B584E" w:rsidRDefault="00595A16" w:rsidP="001B584E">
            <w:pPr>
              <w:pStyle w:val="ListParagraph"/>
              <w:numPr>
                <w:ilvl w:val="0"/>
                <w:numId w:val="6"/>
              </w:numPr>
              <w:rPr>
                <w:sz w:val="20"/>
                <w:szCs w:val="20"/>
              </w:rPr>
            </w:pPr>
            <w:r w:rsidRPr="00595A16">
              <w:rPr>
                <w:sz w:val="20"/>
                <w:szCs w:val="20"/>
              </w:rPr>
              <w:t>Geriatrics and Gerontology Education</w:t>
            </w:r>
          </w:p>
        </w:tc>
      </w:tr>
      <w:tr w:rsidR="00456620" w:rsidRPr="00692553">
        <w:trPr>
          <w:trHeight w:hRule="exact" w:val="101"/>
          <w:jc w:val="center"/>
        </w:trPr>
        <w:tc>
          <w:tcPr>
            <w:tcW w:w="9378" w:type="dxa"/>
            <w:gridSpan w:val="11"/>
            <w:tcBorders>
              <w:top w:val="single" w:sz="4" w:space="0" w:color="C0C0C0"/>
            </w:tcBorders>
            <w:shd w:val="clear" w:color="auto" w:fill="auto"/>
            <w:tcMar>
              <w:left w:w="0" w:type="dxa"/>
            </w:tcMar>
            <w:vAlign w:val="center"/>
          </w:tcPr>
          <w:p w:rsidR="00456620" w:rsidRDefault="00456620" w:rsidP="00456620"/>
          <w:p w:rsidR="001B584E" w:rsidRDefault="001B584E" w:rsidP="00456620"/>
          <w:p w:rsidR="001B584E" w:rsidRDefault="001B584E" w:rsidP="00456620"/>
          <w:p w:rsidR="001B584E" w:rsidRDefault="001B584E" w:rsidP="00456620"/>
          <w:p w:rsidR="001B584E" w:rsidRDefault="001B584E" w:rsidP="00456620"/>
          <w:p w:rsidR="001B584E" w:rsidRDefault="001B584E" w:rsidP="00456620"/>
          <w:p w:rsidR="001B584E" w:rsidRPr="00CE6342" w:rsidRDefault="001B584E" w:rsidP="00456620"/>
        </w:tc>
      </w:tr>
      <w:tr w:rsidR="00456620" w:rsidRPr="00692553" w:rsidTr="001B584E">
        <w:trPr>
          <w:trHeight w:val="859"/>
          <w:jc w:val="center"/>
        </w:trPr>
        <w:tc>
          <w:tcPr>
            <w:tcW w:w="2342" w:type="dxa"/>
            <w:gridSpan w:val="4"/>
            <w:tcBorders>
              <w:bottom w:val="single" w:sz="12" w:space="0" w:color="999999"/>
            </w:tcBorders>
            <w:shd w:val="clear" w:color="auto" w:fill="auto"/>
            <w:tcMar>
              <w:left w:w="0" w:type="dxa"/>
            </w:tcMar>
            <w:vAlign w:val="center"/>
          </w:tcPr>
          <w:p w:rsidR="00456620" w:rsidRPr="00692553" w:rsidRDefault="00456620" w:rsidP="00456620">
            <w:pPr>
              <w:pStyle w:val="Heading4"/>
              <w:framePr w:hSpace="0" w:wrap="auto" w:vAnchor="margin" w:hAnchor="text" w:xAlign="left" w:yAlign="inline"/>
              <w:suppressOverlap w:val="0"/>
            </w:pPr>
          </w:p>
        </w:tc>
        <w:tc>
          <w:tcPr>
            <w:tcW w:w="3747" w:type="dxa"/>
            <w:gridSpan w:val="3"/>
            <w:tcBorders>
              <w:bottom w:val="single" w:sz="12" w:space="0" w:color="999999"/>
            </w:tcBorders>
            <w:shd w:val="clear" w:color="auto" w:fill="auto"/>
            <w:tcMar>
              <w:left w:w="0" w:type="dxa"/>
            </w:tcMar>
            <w:vAlign w:val="center"/>
          </w:tcPr>
          <w:p w:rsidR="00456620" w:rsidRPr="00692553" w:rsidRDefault="00456620" w:rsidP="00456620">
            <w:pPr>
              <w:pStyle w:val="Heading4"/>
              <w:framePr w:hSpace="0" w:wrap="auto" w:vAnchor="margin" w:hAnchor="text" w:xAlign="left" w:yAlign="inline"/>
              <w:suppressOverlap w:val="0"/>
            </w:pPr>
          </w:p>
        </w:tc>
        <w:tc>
          <w:tcPr>
            <w:tcW w:w="3289" w:type="dxa"/>
            <w:gridSpan w:val="4"/>
            <w:tcBorders>
              <w:bottom w:val="single" w:sz="12" w:space="0" w:color="999999"/>
            </w:tcBorders>
            <w:shd w:val="clear" w:color="auto" w:fill="auto"/>
            <w:tcMar>
              <w:left w:w="0" w:type="dxa"/>
            </w:tcMar>
            <w:vAlign w:val="center"/>
          </w:tcPr>
          <w:p w:rsidR="00456620" w:rsidRPr="00CE6342" w:rsidRDefault="00456620" w:rsidP="00456620">
            <w:pPr>
              <w:pStyle w:val="Heading5"/>
            </w:pPr>
          </w:p>
        </w:tc>
      </w:tr>
      <w:tr w:rsidR="001B584E" w:rsidRPr="00692553" w:rsidTr="0037581D">
        <w:trPr>
          <w:gridAfter w:val="1"/>
          <w:wAfter w:w="18" w:type="dxa"/>
          <w:trHeight w:val="432"/>
          <w:jc w:val="center"/>
        </w:trPr>
        <w:tc>
          <w:tcPr>
            <w:tcW w:w="9360" w:type="dxa"/>
            <w:gridSpan w:val="10"/>
            <w:tcBorders>
              <w:top w:val="single" w:sz="4" w:space="0" w:color="C0C0C0"/>
            </w:tcBorders>
            <w:shd w:val="clear" w:color="auto" w:fill="auto"/>
            <w:vAlign w:val="center"/>
          </w:tcPr>
          <w:p w:rsidR="001B584E" w:rsidRPr="00692553" w:rsidRDefault="001B584E" w:rsidP="0037581D"/>
        </w:tc>
      </w:tr>
      <w:tr w:rsidR="001B584E" w:rsidRPr="00692553" w:rsidTr="0037581D">
        <w:trPr>
          <w:gridAfter w:val="1"/>
          <w:wAfter w:w="18" w:type="dxa"/>
          <w:trHeight w:val="360"/>
          <w:jc w:val="center"/>
        </w:trPr>
        <w:tc>
          <w:tcPr>
            <w:tcW w:w="9360" w:type="dxa"/>
            <w:gridSpan w:val="10"/>
            <w:shd w:val="clear" w:color="auto" w:fill="auto"/>
            <w:tcMar>
              <w:left w:w="0" w:type="dxa"/>
            </w:tcMar>
            <w:vAlign w:val="center"/>
          </w:tcPr>
          <w:p w:rsidR="001B584E" w:rsidRDefault="001B584E" w:rsidP="0037581D">
            <w:pPr>
              <w:pStyle w:val="Heading2"/>
            </w:pPr>
            <w:r>
              <w:t>Discussion</w:t>
            </w:r>
            <w:r w:rsidR="00D0467E">
              <w:t>s</w:t>
            </w:r>
          </w:p>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3596"/>
              <w:gridCol w:w="5782"/>
            </w:tblGrid>
            <w:tr w:rsidR="001B584E" w:rsidRPr="00293BA3" w:rsidTr="0037581D">
              <w:trPr>
                <w:trHeight w:val="360"/>
                <w:jc w:val="center"/>
              </w:trPr>
              <w:tc>
                <w:tcPr>
                  <w:tcW w:w="2342" w:type="dxa"/>
                  <w:tcBorders>
                    <w:bottom w:val="single" w:sz="12" w:space="0" w:color="999999"/>
                  </w:tcBorders>
                  <w:shd w:val="clear" w:color="auto" w:fill="auto"/>
                  <w:tcMar>
                    <w:left w:w="0" w:type="dxa"/>
                  </w:tcMar>
                  <w:vAlign w:val="center"/>
                </w:tcPr>
                <w:p w:rsidR="001B584E" w:rsidRPr="00293BA3" w:rsidRDefault="001B584E" w:rsidP="0037581D">
                  <w:pPr>
                    <w:pStyle w:val="Heading4"/>
                    <w:framePr w:hSpace="0" w:wrap="auto" w:vAnchor="margin" w:hAnchor="text" w:xAlign="left" w:yAlign="inline"/>
                    <w:suppressOverlap w:val="0"/>
                    <w:rPr>
                      <w:sz w:val="20"/>
                      <w:szCs w:val="20"/>
                    </w:rPr>
                  </w:pPr>
                  <w:r>
                    <w:rPr>
                      <w:sz w:val="20"/>
                      <w:szCs w:val="20"/>
                    </w:rPr>
                    <w:t xml:space="preserve"> Discussion Group 1</w:t>
                  </w:r>
                </w:p>
              </w:tc>
              <w:tc>
                <w:tcPr>
                  <w:tcW w:w="3765" w:type="dxa"/>
                  <w:tcBorders>
                    <w:bottom w:val="single" w:sz="12" w:space="0" w:color="999999"/>
                  </w:tcBorders>
                  <w:shd w:val="clear" w:color="auto" w:fill="auto"/>
                  <w:tcMar>
                    <w:left w:w="0" w:type="dxa"/>
                  </w:tcMar>
                  <w:vAlign w:val="center"/>
                </w:tcPr>
                <w:p w:rsidR="001B584E" w:rsidRPr="00293BA3" w:rsidRDefault="001B584E" w:rsidP="0037581D">
                  <w:pPr>
                    <w:pStyle w:val="Heading4"/>
                    <w:framePr w:hSpace="0" w:wrap="auto" w:vAnchor="margin" w:hAnchor="text" w:xAlign="left" w:yAlign="inline"/>
                    <w:suppressOverlap w:val="0"/>
                    <w:rPr>
                      <w:sz w:val="20"/>
                      <w:szCs w:val="20"/>
                    </w:rPr>
                  </w:pPr>
                  <w:r>
                    <w:rPr>
                      <w:sz w:val="20"/>
                      <w:szCs w:val="20"/>
                    </w:rPr>
                    <w:t>Respositioning aging in society</w:t>
                  </w:r>
                </w:p>
              </w:tc>
            </w:tr>
          </w:tbl>
          <w:p w:rsidR="001B584E" w:rsidRDefault="001B584E" w:rsidP="001B584E"/>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8106"/>
            </w:tblGrid>
            <w:tr w:rsidR="001B584E" w:rsidRPr="00692553" w:rsidTr="0037581D">
              <w:trPr>
                <w:trHeight w:val="360"/>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1B584E" w:rsidRPr="00692553" w:rsidRDefault="001B584E" w:rsidP="0037581D">
                  <w:pPr>
                    <w:pStyle w:val="AllCapsHeading"/>
                  </w:pPr>
                  <w:r>
                    <w:t>Facilitator</w:t>
                  </w:r>
                </w:p>
              </w:tc>
              <w:tc>
                <w:tcPr>
                  <w:tcW w:w="8106" w:type="dxa"/>
                  <w:tcBorders>
                    <w:top w:val="single" w:sz="12" w:space="0" w:color="999999"/>
                    <w:bottom w:val="single" w:sz="4" w:space="0" w:color="C0C0C0"/>
                    <w:right w:val="single" w:sz="4" w:space="0" w:color="C0C0C0"/>
                  </w:tcBorders>
                  <w:shd w:val="clear" w:color="auto" w:fill="auto"/>
                  <w:vAlign w:val="center"/>
                </w:tcPr>
                <w:p w:rsidR="001B584E" w:rsidRPr="00E2191C" w:rsidRDefault="001B584E" w:rsidP="0037581D">
                  <w:pPr>
                    <w:rPr>
                      <w:sz w:val="20"/>
                      <w:szCs w:val="20"/>
                    </w:rPr>
                  </w:pPr>
                  <w:r w:rsidRPr="00E2191C">
                    <w:rPr>
                      <w:sz w:val="20"/>
                      <w:szCs w:val="20"/>
                    </w:rPr>
                    <w:t>Catherine Gordon</w:t>
                  </w:r>
                </w:p>
              </w:tc>
            </w:tr>
            <w:tr w:rsidR="001B584E" w:rsidRPr="00692553" w:rsidTr="0037581D">
              <w:trPr>
                <w:trHeight w:val="360"/>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1B584E" w:rsidRPr="00692553" w:rsidRDefault="001B584E" w:rsidP="0037581D">
                  <w:pPr>
                    <w:pStyle w:val="AllCapsHeading"/>
                  </w:pPr>
                  <w:r>
                    <w:t>Conclusions</w:t>
                  </w:r>
                </w:p>
              </w:tc>
              <w:tc>
                <w:tcPr>
                  <w:tcW w:w="8106" w:type="dxa"/>
                  <w:tcBorders>
                    <w:top w:val="single" w:sz="12" w:space="0" w:color="999999"/>
                    <w:bottom w:val="single" w:sz="4" w:space="0" w:color="C0C0C0"/>
                    <w:right w:val="single" w:sz="4" w:space="0" w:color="C0C0C0"/>
                  </w:tcBorders>
                  <w:shd w:val="clear" w:color="auto" w:fill="auto"/>
                  <w:vAlign w:val="center"/>
                </w:tcPr>
                <w:p w:rsidR="001B584E" w:rsidRDefault="00031DF2" w:rsidP="00A451D7">
                  <w:pPr>
                    <w:pStyle w:val="ListParagraph"/>
                    <w:numPr>
                      <w:ilvl w:val="0"/>
                      <w:numId w:val="8"/>
                    </w:numPr>
                    <w:rPr>
                      <w:sz w:val="20"/>
                      <w:szCs w:val="20"/>
                    </w:rPr>
                  </w:pPr>
                  <w:r w:rsidRPr="00D0467E">
                    <w:rPr>
                      <w:sz w:val="20"/>
                      <w:szCs w:val="20"/>
                    </w:rPr>
                    <w:t>Knowledge sharing</w:t>
                  </w:r>
                  <w:r w:rsidR="00A451D7" w:rsidRPr="00D0467E">
                    <w:rPr>
                      <w:sz w:val="20"/>
                      <w:szCs w:val="20"/>
                    </w:rPr>
                    <w:t xml:space="preserve"> and research</w:t>
                  </w:r>
                  <w:r w:rsidRPr="00D0467E">
                    <w:rPr>
                      <w:sz w:val="20"/>
                      <w:szCs w:val="20"/>
                    </w:rPr>
                    <w:t xml:space="preserve"> are </w:t>
                  </w:r>
                  <w:proofErr w:type="gramStart"/>
                  <w:r w:rsidRPr="00D0467E">
                    <w:rPr>
                      <w:sz w:val="20"/>
                      <w:szCs w:val="20"/>
                    </w:rPr>
                    <w:t>key</w:t>
                  </w:r>
                  <w:proofErr w:type="gramEnd"/>
                  <w:r w:rsidRPr="00D0467E">
                    <w:rPr>
                      <w:sz w:val="20"/>
                      <w:szCs w:val="20"/>
                    </w:rPr>
                    <w:t xml:space="preserve"> to repositioning aging in society</w:t>
                  </w:r>
                  <w:r w:rsidR="005E10C7">
                    <w:rPr>
                      <w:sz w:val="20"/>
                      <w:szCs w:val="20"/>
                    </w:rPr>
                    <w:t>. We must democratize information and bridge research findings to action.</w:t>
                  </w:r>
                </w:p>
                <w:p w:rsidR="005E10C7" w:rsidRPr="00D0467E" w:rsidRDefault="005E10C7" w:rsidP="00A451D7">
                  <w:pPr>
                    <w:pStyle w:val="ListParagraph"/>
                    <w:numPr>
                      <w:ilvl w:val="0"/>
                      <w:numId w:val="8"/>
                    </w:numPr>
                    <w:rPr>
                      <w:sz w:val="20"/>
                      <w:szCs w:val="20"/>
                    </w:rPr>
                  </w:pPr>
                  <w:r>
                    <w:rPr>
                      <w:sz w:val="20"/>
                      <w:szCs w:val="20"/>
                    </w:rPr>
                    <w:t>Identify existing tools and use them to share knowledge and information</w:t>
                  </w:r>
                </w:p>
                <w:p w:rsidR="00031DF2" w:rsidRPr="00D0467E" w:rsidRDefault="00031DF2" w:rsidP="00A451D7">
                  <w:pPr>
                    <w:pStyle w:val="ListParagraph"/>
                    <w:numPr>
                      <w:ilvl w:val="0"/>
                      <w:numId w:val="8"/>
                    </w:numPr>
                    <w:rPr>
                      <w:sz w:val="20"/>
                      <w:szCs w:val="20"/>
                    </w:rPr>
                  </w:pPr>
                  <w:r w:rsidRPr="00D0467E">
                    <w:rPr>
                      <w:sz w:val="20"/>
                      <w:szCs w:val="20"/>
                    </w:rPr>
                    <w:t>Gaining the attention</w:t>
                  </w:r>
                  <w:r w:rsidR="00843100" w:rsidRPr="00D0467E">
                    <w:rPr>
                      <w:sz w:val="20"/>
                      <w:szCs w:val="20"/>
                    </w:rPr>
                    <w:t xml:space="preserve"> of policy makers:</w:t>
                  </w:r>
                </w:p>
                <w:p w:rsidR="00843100" w:rsidRPr="00D0467E" w:rsidRDefault="00843100" w:rsidP="00843100">
                  <w:pPr>
                    <w:pStyle w:val="ListParagraph"/>
                    <w:numPr>
                      <w:ilvl w:val="0"/>
                      <w:numId w:val="10"/>
                    </w:numPr>
                    <w:rPr>
                      <w:sz w:val="20"/>
                      <w:szCs w:val="20"/>
                    </w:rPr>
                  </w:pPr>
                  <w:proofErr w:type="spellStart"/>
                  <w:r w:rsidRPr="00D0467E">
                    <w:rPr>
                      <w:sz w:val="20"/>
                      <w:szCs w:val="20"/>
                    </w:rPr>
                    <w:t>Alzheimers</w:t>
                  </w:r>
                  <w:proofErr w:type="spellEnd"/>
                  <w:r w:rsidRPr="00D0467E">
                    <w:rPr>
                      <w:sz w:val="20"/>
                      <w:szCs w:val="20"/>
                    </w:rPr>
                    <w:t xml:space="preserve"> is a financial nightmare of the 21</w:t>
                  </w:r>
                  <w:r w:rsidRPr="00D0467E">
                    <w:rPr>
                      <w:sz w:val="20"/>
                      <w:szCs w:val="20"/>
                      <w:vertAlign w:val="superscript"/>
                    </w:rPr>
                    <w:t>st</w:t>
                  </w:r>
                  <w:r w:rsidRPr="00D0467E">
                    <w:rPr>
                      <w:sz w:val="20"/>
                      <w:szCs w:val="20"/>
                    </w:rPr>
                    <w:t xml:space="preserve"> century</w:t>
                  </w:r>
                </w:p>
                <w:p w:rsidR="00843100" w:rsidRPr="00D0467E" w:rsidRDefault="00843100" w:rsidP="00843100">
                  <w:pPr>
                    <w:pStyle w:val="ListParagraph"/>
                    <w:numPr>
                      <w:ilvl w:val="0"/>
                      <w:numId w:val="10"/>
                    </w:numPr>
                    <w:rPr>
                      <w:sz w:val="20"/>
                      <w:szCs w:val="20"/>
                    </w:rPr>
                  </w:pPr>
                  <w:r w:rsidRPr="00D0467E">
                    <w:rPr>
                      <w:sz w:val="20"/>
                      <w:szCs w:val="20"/>
                    </w:rPr>
                    <w:t>UNCD Healthy Living Program: How to keep people mobile longer</w:t>
                  </w:r>
                </w:p>
                <w:p w:rsidR="00843100" w:rsidRPr="00D0467E" w:rsidRDefault="00843100" w:rsidP="00843100">
                  <w:pPr>
                    <w:pStyle w:val="ListParagraph"/>
                    <w:numPr>
                      <w:ilvl w:val="0"/>
                      <w:numId w:val="10"/>
                    </w:numPr>
                    <w:rPr>
                      <w:sz w:val="20"/>
                      <w:szCs w:val="20"/>
                    </w:rPr>
                  </w:pPr>
                  <w:r w:rsidRPr="00D0467E">
                    <w:rPr>
                      <w:sz w:val="20"/>
                      <w:szCs w:val="20"/>
                    </w:rPr>
                    <w:t>Apply technology for healthy aging</w:t>
                  </w:r>
                </w:p>
                <w:p w:rsidR="00843100" w:rsidRDefault="00D0467E" w:rsidP="00A451D7">
                  <w:pPr>
                    <w:pStyle w:val="ListParagraph"/>
                    <w:numPr>
                      <w:ilvl w:val="0"/>
                      <w:numId w:val="8"/>
                    </w:numPr>
                    <w:rPr>
                      <w:sz w:val="20"/>
                      <w:szCs w:val="20"/>
                    </w:rPr>
                  </w:pPr>
                  <w:r w:rsidRPr="00D0467E">
                    <w:rPr>
                      <w:sz w:val="20"/>
                      <w:szCs w:val="20"/>
                    </w:rPr>
                    <w:t>Use best practices and share evidence-based interventions</w:t>
                  </w:r>
                </w:p>
                <w:p w:rsidR="005E10C7" w:rsidRPr="00D0467E" w:rsidRDefault="005E10C7" w:rsidP="00A451D7">
                  <w:pPr>
                    <w:pStyle w:val="ListParagraph"/>
                    <w:numPr>
                      <w:ilvl w:val="0"/>
                      <w:numId w:val="8"/>
                    </w:numPr>
                    <w:rPr>
                      <w:sz w:val="20"/>
                      <w:szCs w:val="20"/>
                    </w:rPr>
                  </w:pPr>
                  <w:r>
                    <w:rPr>
                      <w:sz w:val="20"/>
                      <w:szCs w:val="20"/>
                    </w:rPr>
                    <w:t>Review general policies that inhibit healthy aging and make sure that government has good guidelines that enable elders to contribute to policy changes.</w:t>
                  </w:r>
                </w:p>
                <w:p w:rsidR="00D0467E" w:rsidRPr="00D0467E" w:rsidRDefault="00D0467E" w:rsidP="00A451D7">
                  <w:pPr>
                    <w:pStyle w:val="ListParagraph"/>
                    <w:numPr>
                      <w:ilvl w:val="0"/>
                      <w:numId w:val="8"/>
                    </w:numPr>
                    <w:rPr>
                      <w:sz w:val="20"/>
                      <w:szCs w:val="20"/>
                    </w:rPr>
                  </w:pPr>
                  <w:r w:rsidRPr="00D0467E">
                    <w:rPr>
                      <w:sz w:val="20"/>
                      <w:szCs w:val="20"/>
                    </w:rPr>
                    <w:t>Educate others on how healthy aging affects themselves and society</w:t>
                  </w:r>
                  <w:r w:rsidR="005E10C7">
                    <w:rPr>
                      <w:sz w:val="20"/>
                      <w:szCs w:val="20"/>
                    </w:rPr>
                    <w:t>.</w:t>
                  </w:r>
                </w:p>
                <w:p w:rsidR="00D0467E" w:rsidRPr="00D0467E" w:rsidRDefault="00D0467E" w:rsidP="00A451D7">
                  <w:pPr>
                    <w:pStyle w:val="ListParagraph"/>
                    <w:numPr>
                      <w:ilvl w:val="0"/>
                      <w:numId w:val="8"/>
                    </w:numPr>
                    <w:rPr>
                      <w:sz w:val="20"/>
                      <w:szCs w:val="20"/>
                    </w:rPr>
                  </w:pPr>
                  <w:r w:rsidRPr="00D0467E">
                    <w:rPr>
                      <w:sz w:val="20"/>
                      <w:szCs w:val="20"/>
                    </w:rPr>
                    <w:t>Utilize elders as resources and actors in community plans – give a voice to elders</w:t>
                  </w:r>
                  <w:r w:rsidR="005E10C7">
                    <w:rPr>
                      <w:sz w:val="20"/>
                      <w:szCs w:val="20"/>
                    </w:rPr>
                    <w:t>.</w:t>
                  </w:r>
                </w:p>
                <w:p w:rsidR="00D0467E" w:rsidRPr="00D0467E" w:rsidRDefault="00D0467E" w:rsidP="00A451D7">
                  <w:pPr>
                    <w:pStyle w:val="ListParagraph"/>
                    <w:numPr>
                      <w:ilvl w:val="0"/>
                      <w:numId w:val="8"/>
                    </w:numPr>
                    <w:rPr>
                      <w:sz w:val="20"/>
                      <w:szCs w:val="20"/>
                    </w:rPr>
                  </w:pPr>
                  <w:r w:rsidRPr="00D0467E">
                    <w:rPr>
                      <w:sz w:val="20"/>
                      <w:szCs w:val="20"/>
                    </w:rPr>
                    <w:t>We must be clear about messages of Healthy Aging and create a focus for all healthy aging events</w:t>
                  </w:r>
                  <w:r w:rsidR="005E10C7">
                    <w:rPr>
                      <w:sz w:val="20"/>
                      <w:szCs w:val="20"/>
                    </w:rPr>
                    <w:t xml:space="preserve">. </w:t>
                  </w:r>
                </w:p>
                <w:p w:rsidR="00D0467E" w:rsidRPr="005E10C7" w:rsidRDefault="00D0467E" w:rsidP="00D0467E">
                  <w:pPr>
                    <w:pStyle w:val="ListParagraph"/>
                    <w:numPr>
                      <w:ilvl w:val="0"/>
                      <w:numId w:val="8"/>
                    </w:numPr>
                  </w:pPr>
                  <w:r w:rsidRPr="00D0467E">
                    <w:rPr>
                      <w:sz w:val="20"/>
                      <w:szCs w:val="20"/>
                    </w:rPr>
                    <w:t>October 1 is International Day of Older Persons – Use this day to build momentum</w:t>
                  </w:r>
                  <w:r w:rsidR="005E10C7">
                    <w:rPr>
                      <w:sz w:val="20"/>
                      <w:szCs w:val="20"/>
                    </w:rPr>
                    <w:t>.</w:t>
                  </w:r>
                </w:p>
                <w:p w:rsidR="005E10C7" w:rsidRPr="00692553" w:rsidRDefault="005E10C7" w:rsidP="00D0467E">
                  <w:pPr>
                    <w:pStyle w:val="ListParagraph"/>
                    <w:numPr>
                      <w:ilvl w:val="0"/>
                      <w:numId w:val="8"/>
                    </w:numPr>
                  </w:pPr>
                  <w:r>
                    <w:rPr>
                      <w:sz w:val="20"/>
                      <w:szCs w:val="20"/>
                    </w:rPr>
                    <w:t>World Health Day should be used to engage different constituents and encourage elderly to fight discrimination. This momentum must be used to promote the long-term healthy aging agenda.</w:t>
                  </w:r>
                </w:p>
              </w:tc>
            </w:tr>
            <w:tr w:rsidR="001B584E" w:rsidRPr="00692553" w:rsidTr="0037581D">
              <w:trPr>
                <w:trHeight w:val="360"/>
                <w:jc w:val="center"/>
              </w:trPr>
              <w:tc>
                <w:tcPr>
                  <w:tcW w:w="9378" w:type="dxa"/>
                  <w:gridSpan w:val="2"/>
                  <w:tcBorders>
                    <w:top w:val="single" w:sz="4" w:space="0" w:color="C0C0C0"/>
                    <w:left w:val="single" w:sz="4" w:space="0" w:color="C0C0C0"/>
                    <w:bottom w:val="single" w:sz="12" w:space="0" w:color="999999"/>
                    <w:right w:val="single" w:sz="4" w:space="0" w:color="C0C0C0"/>
                  </w:tcBorders>
                  <w:shd w:val="clear" w:color="auto" w:fill="auto"/>
                  <w:vAlign w:val="center"/>
                </w:tcPr>
                <w:p w:rsidR="001B584E" w:rsidRPr="00692553" w:rsidRDefault="001B584E" w:rsidP="0037581D"/>
              </w:tc>
            </w:tr>
          </w:tbl>
          <w:p w:rsidR="001B584E" w:rsidRDefault="001B584E" w:rsidP="001B584E"/>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3596"/>
              <w:gridCol w:w="5782"/>
            </w:tblGrid>
            <w:tr w:rsidR="001B584E" w:rsidRPr="00293BA3" w:rsidTr="0037581D">
              <w:trPr>
                <w:trHeight w:val="360"/>
                <w:jc w:val="center"/>
              </w:trPr>
              <w:tc>
                <w:tcPr>
                  <w:tcW w:w="2342" w:type="dxa"/>
                  <w:tcBorders>
                    <w:bottom w:val="single" w:sz="12" w:space="0" w:color="999999"/>
                  </w:tcBorders>
                  <w:shd w:val="clear" w:color="auto" w:fill="auto"/>
                  <w:tcMar>
                    <w:left w:w="0" w:type="dxa"/>
                  </w:tcMar>
                  <w:vAlign w:val="center"/>
                </w:tcPr>
                <w:p w:rsidR="001B584E" w:rsidRPr="00293BA3" w:rsidRDefault="00A451D7" w:rsidP="0037581D">
                  <w:pPr>
                    <w:pStyle w:val="Heading4"/>
                    <w:framePr w:hSpace="0" w:wrap="auto" w:vAnchor="margin" w:hAnchor="text" w:xAlign="left" w:yAlign="inline"/>
                    <w:suppressOverlap w:val="0"/>
                    <w:rPr>
                      <w:sz w:val="20"/>
                      <w:szCs w:val="20"/>
                    </w:rPr>
                  </w:pPr>
                  <w:r>
                    <w:rPr>
                      <w:sz w:val="20"/>
                      <w:szCs w:val="20"/>
                    </w:rPr>
                    <w:t xml:space="preserve"> discussion group 2</w:t>
                  </w:r>
                </w:p>
              </w:tc>
              <w:tc>
                <w:tcPr>
                  <w:tcW w:w="3765" w:type="dxa"/>
                  <w:tcBorders>
                    <w:bottom w:val="single" w:sz="12" w:space="0" w:color="999999"/>
                  </w:tcBorders>
                  <w:shd w:val="clear" w:color="auto" w:fill="auto"/>
                  <w:tcMar>
                    <w:left w:w="0" w:type="dxa"/>
                  </w:tcMar>
                  <w:vAlign w:val="center"/>
                </w:tcPr>
                <w:p w:rsidR="001B584E" w:rsidRPr="00293BA3" w:rsidRDefault="00A451D7" w:rsidP="0037581D">
                  <w:pPr>
                    <w:pStyle w:val="Heading4"/>
                    <w:framePr w:hSpace="0" w:wrap="auto" w:vAnchor="margin" w:hAnchor="text" w:xAlign="left" w:yAlign="inline"/>
                    <w:suppressOverlap w:val="0"/>
                    <w:rPr>
                      <w:sz w:val="20"/>
                      <w:szCs w:val="20"/>
                    </w:rPr>
                  </w:pPr>
                  <w:r>
                    <w:rPr>
                      <w:sz w:val="20"/>
                      <w:szCs w:val="20"/>
                    </w:rPr>
                    <w:t>building age friendly environments</w:t>
                  </w:r>
                </w:p>
              </w:tc>
            </w:tr>
          </w:tbl>
          <w:p w:rsidR="001B584E" w:rsidRDefault="001B584E" w:rsidP="001B584E"/>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8106"/>
            </w:tblGrid>
            <w:tr w:rsidR="001B584E" w:rsidRPr="00692553" w:rsidTr="0037581D">
              <w:trPr>
                <w:trHeight w:val="360"/>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1B584E" w:rsidRPr="00692553" w:rsidRDefault="00A451D7" w:rsidP="0037581D">
                  <w:pPr>
                    <w:pStyle w:val="AllCapsHeading"/>
                  </w:pPr>
                  <w:r>
                    <w:t>facilitator</w:t>
                  </w:r>
                </w:p>
              </w:tc>
              <w:tc>
                <w:tcPr>
                  <w:tcW w:w="8106" w:type="dxa"/>
                  <w:tcBorders>
                    <w:top w:val="single" w:sz="12" w:space="0" w:color="999999"/>
                    <w:bottom w:val="single" w:sz="4" w:space="0" w:color="C0C0C0"/>
                    <w:right w:val="single" w:sz="4" w:space="0" w:color="C0C0C0"/>
                  </w:tcBorders>
                  <w:shd w:val="clear" w:color="auto" w:fill="auto"/>
                  <w:vAlign w:val="center"/>
                </w:tcPr>
                <w:p w:rsidR="001B584E" w:rsidRPr="00E2191C" w:rsidRDefault="00A451D7" w:rsidP="0037581D">
                  <w:pPr>
                    <w:rPr>
                      <w:sz w:val="20"/>
                      <w:szCs w:val="20"/>
                    </w:rPr>
                  </w:pPr>
                  <w:r w:rsidRPr="00E2191C">
                    <w:rPr>
                      <w:sz w:val="20"/>
                      <w:szCs w:val="20"/>
                    </w:rPr>
                    <w:t>Kathy Sykes</w:t>
                  </w:r>
                </w:p>
              </w:tc>
            </w:tr>
            <w:tr w:rsidR="001B584E" w:rsidRPr="00692553" w:rsidTr="0037581D">
              <w:trPr>
                <w:trHeight w:val="360"/>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1B584E" w:rsidRPr="00692553" w:rsidRDefault="001B584E" w:rsidP="0037581D">
                  <w:pPr>
                    <w:pStyle w:val="AllCapsHeading"/>
                  </w:pPr>
                  <w:r>
                    <w:t>Conclusions</w:t>
                  </w:r>
                </w:p>
              </w:tc>
              <w:tc>
                <w:tcPr>
                  <w:tcW w:w="8106" w:type="dxa"/>
                  <w:tcBorders>
                    <w:top w:val="single" w:sz="12" w:space="0" w:color="999999"/>
                    <w:bottom w:val="single" w:sz="4" w:space="0" w:color="C0C0C0"/>
                    <w:right w:val="single" w:sz="4" w:space="0" w:color="C0C0C0"/>
                  </w:tcBorders>
                  <w:shd w:val="clear" w:color="auto" w:fill="auto"/>
                  <w:vAlign w:val="center"/>
                </w:tcPr>
                <w:p w:rsidR="001B584E" w:rsidRPr="00D97FCE" w:rsidRDefault="00E2191C" w:rsidP="00D0467E">
                  <w:pPr>
                    <w:pStyle w:val="ListParagraph"/>
                    <w:numPr>
                      <w:ilvl w:val="0"/>
                      <w:numId w:val="11"/>
                    </w:numPr>
                    <w:rPr>
                      <w:sz w:val="20"/>
                      <w:szCs w:val="20"/>
                    </w:rPr>
                  </w:pPr>
                  <w:r w:rsidRPr="00D97FCE">
                    <w:rPr>
                      <w:sz w:val="20"/>
                      <w:szCs w:val="20"/>
                    </w:rPr>
                    <w:t>PAHO may drat a template outlining main ideas, issues and activities for organizations to adapt and disseminate.</w:t>
                  </w:r>
                </w:p>
                <w:p w:rsidR="00E2191C" w:rsidRPr="00D97FCE" w:rsidRDefault="00E2191C" w:rsidP="00D0467E">
                  <w:pPr>
                    <w:pStyle w:val="ListParagraph"/>
                    <w:numPr>
                      <w:ilvl w:val="0"/>
                      <w:numId w:val="11"/>
                    </w:numPr>
                    <w:rPr>
                      <w:sz w:val="20"/>
                      <w:szCs w:val="20"/>
                    </w:rPr>
                  </w:pPr>
                  <w:r w:rsidRPr="00D97FCE">
                    <w:rPr>
                      <w:sz w:val="20"/>
                      <w:szCs w:val="20"/>
                    </w:rPr>
                    <w:lastRenderedPageBreak/>
                    <w:t>Build a network or list serve for information and events to be divulged</w:t>
                  </w:r>
                </w:p>
                <w:p w:rsidR="00E2191C" w:rsidRPr="00D97FCE" w:rsidRDefault="00E84501" w:rsidP="00E84501">
                  <w:pPr>
                    <w:pStyle w:val="ListParagraph"/>
                    <w:numPr>
                      <w:ilvl w:val="0"/>
                      <w:numId w:val="11"/>
                    </w:numPr>
                    <w:rPr>
                      <w:sz w:val="20"/>
                      <w:szCs w:val="20"/>
                    </w:rPr>
                  </w:pPr>
                  <w:r w:rsidRPr="00D97FCE">
                    <w:rPr>
                      <w:sz w:val="20"/>
                      <w:szCs w:val="20"/>
                    </w:rPr>
                    <w:t>Collaborate to develop country profiles on “the health status of the elderly”</w:t>
                  </w:r>
                </w:p>
                <w:p w:rsidR="00E84501" w:rsidRPr="00D97FCE" w:rsidRDefault="00E84501" w:rsidP="00E84501">
                  <w:pPr>
                    <w:pStyle w:val="ListParagraph"/>
                    <w:numPr>
                      <w:ilvl w:val="0"/>
                      <w:numId w:val="11"/>
                    </w:numPr>
                    <w:rPr>
                      <w:sz w:val="20"/>
                      <w:szCs w:val="20"/>
                    </w:rPr>
                  </w:pPr>
                  <w:r w:rsidRPr="00D97FCE">
                    <w:rPr>
                      <w:sz w:val="20"/>
                      <w:szCs w:val="20"/>
                    </w:rPr>
                    <w:t>Empowerment of elderly and encouraging their participation should be one of our goals – “By elders for elders”.</w:t>
                  </w:r>
                </w:p>
                <w:p w:rsidR="00E84501" w:rsidRPr="00D97FCE" w:rsidRDefault="00D97FCE" w:rsidP="00E84501">
                  <w:pPr>
                    <w:pStyle w:val="ListParagraph"/>
                    <w:numPr>
                      <w:ilvl w:val="0"/>
                      <w:numId w:val="11"/>
                    </w:numPr>
                    <w:rPr>
                      <w:sz w:val="20"/>
                      <w:szCs w:val="20"/>
                    </w:rPr>
                  </w:pPr>
                  <w:r w:rsidRPr="00D97FCE">
                    <w:rPr>
                      <w:sz w:val="20"/>
                      <w:szCs w:val="20"/>
                    </w:rPr>
                    <w:t>Take a broader approach than just focusing on elderly health by using the determinants of health throughout the life course, with the end goal in mind.</w:t>
                  </w:r>
                </w:p>
                <w:p w:rsidR="00D97FCE" w:rsidRPr="00692553" w:rsidRDefault="00D97FCE" w:rsidP="00E84501">
                  <w:pPr>
                    <w:pStyle w:val="ListParagraph"/>
                    <w:numPr>
                      <w:ilvl w:val="0"/>
                      <w:numId w:val="11"/>
                    </w:numPr>
                  </w:pPr>
                  <w:r w:rsidRPr="00D97FCE">
                    <w:rPr>
                      <w:sz w:val="20"/>
                      <w:szCs w:val="20"/>
                    </w:rPr>
                    <w:t>Begin at the community level to identify the barriers for the elderly population in achieving active and healthy lives.</w:t>
                  </w:r>
                </w:p>
              </w:tc>
            </w:tr>
            <w:tr w:rsidR="001B584E" w:rsidRPr="00692553" w:rsidTr="0037581D">
              <w:trPr>
                <w:trHeight w:val="360"/>
                <w:jc w:val="center"/>
              </w:trPr>
              <w:tc>
                <w:tcPr>
                  <w:tcW w:w="9378" w:type="dxa"/>
                  <w:gridSpan w:val="2"/>
                  <w:tcBorders>
                    <w:top w:val="single" w:sz="4" w:space="0" w:color="C0C0C0"/>
                    <w:left w:val="single" w:sz="4" w:space="0" w:color="C0C0C0"/>
                    <w:bottom w:val="single" w:sz="12" w:space="0" w:color="999999"/>
                    <w:right w:val="single" w:sz="4" w:space="0" w:color="C0C0C0"/>
                  </w:tcBorders>
                  <w:shd w:val="clear" w:color="auto" w:fill="auto"/>
                  <w:vAlign w:val="center"/>
                </w:tcPr>
                <w:p w:rsidR="001B584E" w:rsidRPr="00692553" w:rsidRDefault="001B584E" w:rsidP="0037581D"/>
              </w:tc>
            </w:tr>
          </w:tbl>
          <w:p w:rsidR="001B584E" w:rsidRDefault="001B584E" w:rsidP="001B584E"/>
          <w:p w:rsidR="00D97FCE" w:rsidRDefault="00D97FCE" w:rsidP="001B584E"/>
          <w:p w:rsidR="00D97FCE" w:rsidRDefault="00D97FCE" w:rsidP="001B584E"/>
          <w:tbl>
            <w:tblPr>
              <w:tblW w:w="9383" w:type="dxa"/>
              <w:jc w:val="center"/>
              <w:tblLayout w:type="fixed"/>
              <w:tblCellMar>
                <w:top w:w="14" w:type="dxa"/>
                <w:left w:w="86" w:type="dxa"/>
                <w:bottom w:w="14" w:type="dxa"/>
                <w:right w:w="86" w:type="dxa"/>
              </w:tblCellMar>
              <w:tblLook w:val="0000" w:firstRow="0" w:lastRow="0" w:firstColumn="0" w:lastColumn="0" w:noHBand="0" w:noVBand="0"/>
            </w:tblPr>
            <w:tblGrid>
              <w:gridCol w:w="1273"/>
              <w:gridCol w:w="2325"/>
              <w:gridCol w:w="5785"/>
            </w:tblGrid>
            <w:tr w:rsidR="001B584E" w:rsidRPr="00293BA3" w:rsidTr="00A451D7">
              <w:trPr>
                <w:trHeight w:val="360"/>
                <w:jc w:val="center"/>
              </w:trPr>
              <w:tc>
                <w:tcPr>
                  <w:tcW w:w="3598" w:type="dxa"/>
                  <w:gridSpan w:val="2"/>
                  <w:tcBorders>
                    <w:bottom w:val="single" w:sz="12" w:space="0" w:color="999999"/>
                  </w:tcBorders>
                  <w:shd w:val="clear" w:color="auto" w:fill="auto"/>
                  <w:tcMar>
                    <w:left w:w="0" w:type="dxa"/>
                  </w:tcMar>
                  <w:vAlign w:val="center"/>
                </w:tcPr>
                <w:p w:rsidR="001B584E" w:rsidRPr="00293BA3" w:rsidRDefault="00A451D7" w:rsidP="0037581D">
                  <w:pPr>
                    <w:pStyle w:val="Heading4"/>
                    <w:framePr w:hSpace="0" w:wrap="auto" w:vAnchor="margin" w:hAnchor="text" w:xAlign="left" w:yAlign="inline"/>
                    <w:suppressOverlap w:val="0"/>
                    <w:rPr>
                      <w:sz w:val="20"/>
                      <w:szCs w:val="20"/>
                    </w:rPr>
                  </w:pPr>
                  <w:r>
                    <w:rPr>
                      <w:sz w:val="20"/>
                      <w:szCs w:val="20"/>
                    </w:rPr>
                    <w:t xml:space="preserve"> discussion group 3</w:t>
                  </w:r>
                </w:p>
              </w:tc>
              <w:tc>
                <w:tcPr>
                  <w:tcW w:w="5785" w:type="dxa"/>
                  <w:tcBorders>
                    <w:bottom w:val="single" w:sz="12" w:space="0" w:color="999999"/>
                  </w:tcBorders>
                  <w:shd w:val="clear" w:color="auto" w:fill="auto"/>
                  <w:tcMar>
                    <w:left w:w="0" w:type="dxa"/>
                  </w:tcMar>
                  <w:vAlign w:val="center"/>
                </w:tcPr>
                <w:p w:rsidR="001B584E" w:rsidRPr="00293BA3" w:rsidRDefault="001B584E" w:rsidP="0037581D">
                  <w:pPr>
                    <w:pStyle w:val="Heading4"/>
                    <w:framePr w:hSpace="0" w:wrap="auto" w:vAnchor="margin" w:hAnchor="text" w:xAlign="left" w:yAlign="inline"/>
                    <w:suppressOverlap w:val="0"/>
                    <w:rPr>
                      <w:sz w:val="20"/>
                      <w:szCs w:val="20"/>
                    </w:rPr>
                  </w:pPr>
                  <w:r w:rsidRPr="00293BA3">
                    <w:rPr>
                      <w:sz w:val="20"/>
                      <w:szCs w:val="20"/>
                    </w:rPr>
                    <w:t>creating a social movement</w:t>
                  </w:r>
                </w:p>
              </w:tc>
            </w:tr>
            <w:tr w:rsidR="001B584E" w:rsidRPr="00692553" w:rsidTr="00A451D7">
              <w:trPr>
                <w:trHeight w:val="360"/>
                <w:jc w:val="center"/>
              </w:trPr>
              <w:tc>
                <w:tcPr>
                  <w:tcW w:w="1273" w:type="dxa"/>
                  <w:tcBorders>
                    <w:top w:val="single" w:sz="12" w:space="0" w:color="999999"/>
                    <w:left w:val="single" w:sz="4" w:space="0" w:color="C0C0C0"/>
                    <w:bottom w:val="single" w:sz="4" w:space="0" w:color="C0C0C0"/>
                  </w:tcBorders>
                  <w:shd w:val="clear" w:color="auto" w:fill="F3F3F3"/>
                  <w:vAlign w:val="center"/>
                </w:tcPr>
                <w:p w:rsidR="001B584E" w:rsidRPr="00692553" w:rsidRDefault="00A451D7" w:rsidP="0037581D">
                  <w:pPr>
                    <w:pStyle w:val="AllCapsHeading"/>
                  </w:pPr>
                  <w:r>
                    <w:t>facilitator</w:t>
                  </w:r>
                </w:p>
              </w:tc>
              <w:tc>
                <w:tcPr>
                  <w:tcW w:w="8110" w:type="dxa"/>
                  <w:gridSpan w:val="2"/>
                  <w:tcBorders>
                    <w:top w:val="single" w:sz="12" w:space="0" w:color="999999"/>
                    <w:bottom w:val="single" w:sz="4" w:space="0" w:color="C0C0C0"/>
                    <w:right w:val="single" w:sz="4" w:space="0" w:color="C0C0C0"/>
                  </w:tcBorders>
                  <w:shd w:val="clear" w:color="auto" w:fill="auto"/>
                  <w:vAlign w:val="center"/>
                </w:tcPr>
                <w:p w:rsidR="001B584E" w:rsidRPr="00E2191C" w:rsidRDefault="00A451D7" w:rsidP="0037581D">
                  <w:pPr>
                    <w:rPr>
                      <w:sz w:val="20"/>
                      <w:szCs w:val="20"/>
                    </w:rPr>
                  </w:pPr>
                  <w:r w:rsidRPr="00E2191C">
                    <w:rPr>
                      <w:sz w:val="20"/>
                      <w:szCs w:val="20"/>
                    </w:rPr>
                    <w:t>Martha Pelaez</w:t>
                  </w:r>
                </w:p>
              </w:tc>
            </w:tr>
            <w:tr w:rsidR="001B584E" w:rsidRPr="00692553" w:rsidTr="00A451D7">
              <w:trPr>
                <w:trHeight w:val="360"/>
                <w:jc w:val="center"/>
              </w:trPr>
              <w:tc>
                <w:tcPr>
                  <w:tcW w:w="1273" w:type="dxa"/>
                  <w:tcBorders>
                    <w:top w:val="single" w:sz="12" w:space="0" w:color="999999"/>
                    <w:left w:val="single" w:sz="4" w:space="0" w:color="C0C0C0"/>
                    <w:bottom w:val="single" w:sz="4" w:space="0" w:color="C0C0C0"/>
                  </w:tcBorders>
                  <w:shd w:val="clear" w:color="auto" w:fill="F3F3F3"/>
                  <w:vAlign w:val="center"/>
                </w:tcPr>
                <w:p w:rsidR="001B584E" w:rsidRPr="00692553" w:rsidRDefault="001B584E" w:rsidP="0037581D">
                  <w:pPr>
                    <w:pStyle w:val="AllCapsHeading"/>
                  </w:pPr>
                  <w:r>
                    <w:t>Conclusions</w:t>
                  </w:r>
                </w:p>
              </w:tc>
              <w:tc>
                <w:tcPr>
                  <w:tcW w:w="8110" w:type="dxa"/>
                  <w:gridSpan w:val="2"/>
                  <w:tcBorders>
                    <w:top w:val="single" w:sz="12" w:space="0" w:color="999999"/>
                    <w:bottom w:val="single" w:sz="4" w:space="0" w:color="C0C0C0"/>
                    <w:right w:val="single" w:sz="4" w:space="0" w:color="C0C0C0"/>
                  </w:tcBorders>
                  <w:shd w:val="clear" w:color="auto" w:fill="auto"/>
                  <w:vAlign w:val="center"/>
                </w:tcPr>
                <w:p w:rsidR="001B584E" w:rsidRPr="00023E55" w:rsidRDefault="00D0467E" w:rsidP="00D0467E">
                  <w:pPr>
                    <w:pStyle w:val="ListParagraph"/>
                    <w:numPr>
                      <w:ilvl w:val="0"/>
                      <w:numId w:val="11"/>
                    </w:numPr>
                    <w:rPr>
                      <w:sz w:val="20"/>
                      <w:szCs w:val="20"/>
                    </w:rPr>
                  </w:pPr>
                  <w:r w:rsidRPr="00023E55">
                    <w:rPr>
                      <w:sz w:val="20"/>
                      <w:szCs w:val="20"/>
                    </w:rPr>
                    <w:t>To contribute to a social movement, we must all have the same vision for healthy longevity, and we must go about our work with this vision in mind.</w:t>
                  </w:r>
                </w:p>
                <w:p w:rsidR="00D0467E" w:rsidRPr="00023E55" w:rsidRDefault="00023E55" w:rsidP="00D0467E">
                  <w:pPr>
                    <w:pStyle w:val="ListParagraph"/>
                    <w:numPr>
                      <w:ilvl w:val="0"/>
                      <w:numId w:val="11"/>
                    </w:numPr>
                    <w:rPr>
                      <w:sz w:val="20"/>
                      <w:szCs w:val="20"/>
                    </w:rPr>
                  </w:pPr>
                  <w:r w:rsidRPr="00023E55">
                    <w:rPr>
                      <w:sz w:val="20"/>
                      <w:szCs w:val="20"/>
                    </w:rPr>
                    <w:t>In</w:t>
                  </w:r>
                  <w:r w:rsidR="00D0467E" w:rsidRPr="00023E55">
                    <w:rPr>
                      <w:sz w:val="20"/>
                      <w:szCs w:val="20"/>
                    </w:rPr>
                    <w:t xml:space="preserve"> a social movement, we must connect the dots between governments, businesses, NGOs and communities while utilizing human rights as a basis and incorporating elders in the actions of all of these entities</w:t>
                  </w:r>
                </w:p>
                <w:p w:rsidR="00D0467E" w:rsidRPr="00023E55" w:rsidRDefault="00023E55" w:rsidP="00023E55">
                  <w:pPr>
                    <w:pStyle w:val="ListParagraph"/>
                    <w:numPr>
                      <w:ilvl w:val="0"/>
                      <w:numId w:val="12"/>
                    </w:numPr>
                    <w:rPr>
                      <w:sz w:val="20"/>
                      <w:szCs w:val="20"/>
                    </w:rPr>
                  </w:pPr>
                  <w:r w:rsidRPr="00023E55">
                    <w:rPr>
                      <w:sz w:val="20"/>
                      <w:szCs w:val="20"/>
                    </w:rPr>
                    <w:t>Change structures of institutions to encourage the participation of older adults</w:t>
                  </w:r>
                </w:p>
                <w:p w:rsidR="00023E55" w:rsidRPr="00023E55" w:rsidRDefault="00023E55" w:rsidP="00023E55">
                  <w:pPr>
                    <w:pStyle w:val="ListParagraph"/>
                    <w:numPr>
                      <w:ilvl w:val="0"/>
                      <w:numId w:val="12"/>
                    </w:numPr>
                    <w:rPr>
                      <w:sz w:val="20"/>
                      <w:szCs w:val="20"/>
                    </w:rPr>
                  </w:pPr>
                  <w:r w:rsidRPr="00023E55">
                    <w:rPr>
                      <w:sz w:val="20"/>
                      <w:szCs w:val="20"/>
                    </w:rPr>
                    <w:t>Counteract ageism in communities that is permeated through cultures</w:t>
                  </w:r>
                </w:p>
                <w:p w:rsidR="00D0467E" w:rsidRPr="00023E55" w:rsidRDefault="00023E55" w:rsidP="00D0467E">
                  <w:pPr>
                    <w:pStyle w:val="ListParagraph"/>
                    <w:numPr>
                      <w:ilvl w:val="0"/>
                      <w:numId w:val="11"/>
                    </w:numPr>
                    <w:rPr>
                      <w:sz w:val="20"/>
                      <w:szCs w:val="20"/>
                    </w:rPr>
                  </w:pPr>
                  <w:r w:rsidRPr="00023E55">
                    <w:rPr>
                      <w:sz w:val="20"/>
                      <w:szCs w:val="20"/>
                    </w:rPr>
                    <w:t>Organizations must first recognize the issue</w:t>
                  </w:r>
                </w:p>
                <w:p w:rsidR="00023E55" w:rsidRPr="00023E55" w:rsidRDefault="00023E55" w:rsidP="00023E55">
                  <w:pPr>
                    <w:pStyle w:val="ListParagraph"/>
                    <w:numPr>
                      <w:ilvl w:val="0"/>
                      <w:numId w:val="11"/>
                    </w:numPr>
                    <w:rPr>
                      <w:sz w:val="20"/>
                      <w:szCs w:val="20"/>
                    </w:rPr>
                  </w:pPr>
                  <w:r w:rsidRPr="00023E55">
                    <w:rPr>
                      <w:sz w:val="20"/>
                      <w:szCs w:val="20"/>
                    </w:rPr>
                    <w:t>Governments may be the first entity to openly promote the movement and encourage civil society to participate in a movement.</w:t>
                  </w:r>
                </w:p>
                <w:p w:rsidR="00023E55" w:rsidRPr="00023E55" w:rsidRDefault="00023E55" w:rsidP="00023E55">
                  <w:pPr>
                    <w:pStyle w:val="ListParagraph"/>
                    <w:numPr>
                      <w:ilvl w:val="0"/>
                      <w:numId w:val="11"/>
                    </w:numPr>
                    <w:rPr>
                      <w:sz w:val="20"/>
                      <w:szCs w:val="20"/>
                    </w:rPr>
                  </w:pPr>
                  <w:r w:rsidRPr="00023E55">
                    <w:rPr>
                      <w:sz w:val="20"/>
                      <w:szCs w:val="20"/>
                    </w:rPr>
                    <w:t>We must communicate and share information so different entities can have an active role.</w:t>
                  </w:r>
                </w:p>
                <w:p w:rsidR="00023E55" w:rsidRPr="00692553" w:rsidRDefault="00023E55" w:rsidP="00023E55">
                  <w:pPr>
                    <w:pStyle w:val="ListParagraph"/>
                    <w:numPr>
                      <w:ilvl w:val="0"/>
                      <w:numId w:val="11"/>
                    </w:numPr>
                  </w:pPr>
                  <w:r w:rsidRPr="00023E55">
                    <w:rPr>
                      <w:sz w:val="20"/>
                      <w:szCs w:val="20"/>
                    </w:rPr>
                    <w:t>Link the social movement process with the draft of an Inter-American Convention on Aging.</w:t>
                  </w:r>
                </w:p>
              </w:tc>
            </w:tr>
            <w:tr w:rsidR="001B584E" w:rsidRPr="00692553" w:rsidTr="00A451D7">
              <w:trPr>
                <w:trHeight w:val="360"/>
                <w:jc w:val="center"/>
              </w:trPr>
              <w:tc>
                <w:tcPr>
                  <w:tcW w:w="9383" w:type="dxa"/>
                  <w:gridSpan w:val="3"/>
                  <w:tcBorders>
                    <w:top w:val="single" w:sz="4" w:space="0" w:color="C0C0C0"/>
                    <w:left w:val="single" w:sz="4" w:space="0" w:color="C0C0C0"/>
                    <w:bottom w:val="single" w:sz="12" w:space="0" w:color="999999"/>
                    <w:right w:val="single" w:sz="4" w:space="0" w:color="C0C0C0"/>
                  </w:tcBorders>
                  <w:shd w:val="clear" w:color="auto" w:fill="auto"/>
                  <w:vAlign w:val="center"/>
                </w:tcPr>
                <w:p w:rsidR="001B584E" w:rsidRPr="00692553" w:rsidRDefault="001B584E" w:rsidP="0037581D"/>
              </w:tc>
            </w:tr>
          </w:tbl>
          <w:p w:rsidR="001B584E" w:rsidRPr="001B584E" w:rsidRDefault="001B584E" w:rsidP="001B584E"/>
        </w:tc>
      </w:tr>
    </w:tbl>
    <w:p w:rsidR="00BB5323" w:rsidRDefault="001218B7" w:rsidP="001218B7">
      <w:pPr>
        <w:pStyle w:val="Heading2"/>
      </w:pPr>
      <w:r>
        <w:lastRenderedPageBreak/>
        <w:t xml:space="preserve">       </w:t>
      </w:r>
      <w:r w:rsidR="00A451D7">
        <w:t>Conclusions</w:t>
      </w:r>
    </w:p>
    <w:p w:rsidR="00A451D7" w:rsidRPr="00A451D7" w:rsidRDefault="00A451D7" w:rsidP="00A451D7"/>
    <w:tbl>
      <w:tblPr>
        <w:tblW w:w="9101" w:type="dxa"/>
        <w:jc w:val="center"/>
        <w:tblInd w:w="-1559" w:type="dxa"/>
        <w:tblLayout w:type="fixed"/>
        <w:tblCellMar>
          <w:top w:w="14" w:type="dxa"/>
          <w:left w:w="86" w:type="dxa"/>
          <w:bottom w:w="14" w:type="dxa"/>
          <w:right w:w="86" w:type="dxa"/>
        </w:tblCellMar>
        <w:tblLook w:val="0000" w:firstRow="0" w:lastRow="0" w:firstColumn="0" w:lastColumn="0" w:noHBand="0" w:noVBand="0"/>
      </w:tblPr>
      <w:tblGrid>
        <w:gridCol w:w="9101"/>
      </w:tblGrid>
      <w:tr w:rsidR="00A451D7" w:rsidRPr="00692553" w:rsidTr="00A451D7">
        <w:trPr>
          <w:trHeight w:val="360"/>
          <w:jc w:val="center"/>
        </w:trPr>
        <w:tc>
          <w:tcPr>
            <w:tcW w:w="9101" w:type="dxa"/>
            <w:tcBorders>
              <w:top w:val="single" w:sz="12" w:space="0" w:color="999999"/>
              <w:left w:val="single" w:sz="4" w:space="0" w:color="C0C0C0"/>
              <w:bottom w:val="single" w:sz="4" w:space="0" w:color="C0C0C0"/>
              <w:right w:val="single" w:sz="4" w:space="0" w:color="C0C0C0"/>
            </w:tcBorders>
            <w:shd w:val="clear" w:color="auto" w:fill="auto"/>
            <w:vAlign w:val="center"/>
          </w:tcPr>
          <w:p w:rsidR="00A451D7" w:rsidRPr="00031DF2" w:rsidRDefault="00A451D7" w:rsidP="00A451D7">
            <w:pPr>
              <w:pStyle w:val="ListParagraph"/>
              <w:numPr>
                <w:ilvl w:val="0"/>
                <w:numId w:val="9"/>
              </w:numPr>
              <w:rPr>
                <w:sz w:val="20"/>
                <w:szCs w:val="20"/>
              </w:rPr>
            </w:pPr>
            <w:r w:rsidRPr="00031DF2">
              <w:rPr>
                <w:sz w:val="20"/>
                <w:szCs w:val="20"/>
              </w:rPr>
              <w:t>The meeting participants from March 2 can spread the word about World Health Day and the Year of Healthy Aging through their respective networks and at conferences and events.</w:t>
            </w:r>
          </w:p>
          <w:p w:rsidR="00A451D7" w:rsidRPr="00031DF2" w:rsidRDefault="00A451D7" w:rsidP="00A451D7">
            <w:pPr>
              <w:pStyle w:val="ListParagraph"/>
              <w:numPr>
                <w:ilvl w:val="0"/>
                <w:numId w:val="9"/>
              </w:numPr>
              <w:rPr>
                <w:sz w:val="20"/>
                <w:szCs w:val="20"/>
              </w:rPr>
            </w:pPr>
            <w:r w:rsidRPr="00031DF2">
              <w:rPr>
                <w:sz w:val="20"/>
                <w:szCs w:val="20"/>
              </w:rPr>
              <w:t>World Health Day is a kickoff for a year of advocacy activities and shouldn’t be seen as a one day event.</w:t>
            </w:r>
          </w:p>
          <w:p w:rsidR="00A451D7" w:rsidRPr="00031DF2" w:rsidRDefault="00A451D7" w:rsidP="00A451D7">
            <w:pPr>
              <w:pStyle w:val="ListParagraph"/>
              <w:numPr>
                <w:ilvl w:val="0"/>
                <w:numId w:val="9"/>
              </w:numPr>
              <w:rPr>
                <w:sz w:val="20"/>
                <w:szCs w:val="20"/>
              </w:rPr>
            </w:pPr>
            <w:r w:rsidRPr="00031DF2">
              <w:rPr>
                <w:sz w:val="20"/>
                <w:szCs w:val="20"/>
              </w:rPr>
              <w:t>A shared space should be made available for participants to share ideas, materials, events and best practices.</w:t>
            </w:r>
          </w:p>
          <w:p w:rsidR="00A451D7" w:rsidRPr="00031DF2" w:rsidRDefault="00A451D7" w:rsidP="00A451D7">
            <w:pPr>
              <w:pStyle w:val="ListParagraph"/>
              <w:numPr>
                <w:ilvl w:val="0"/>
                <w:numId w:val="9"/>
              </w:numPr>
              <w:rPr>
                <w:sz w:val="20"/>
                <w:szCs w:val="20"/>
              </w:rPr>
            </w:pPr>
            <w:r w:rsidRPr="00031DF2">
              <w:rPr>
                <w:sz w:val="20"/>
                <w:szCs w:val="20"/>
              </w:rPr>
              <w:t>We must connect the dots between governments, private sector, NGOs and healthy systems using a human rights framework. Research can be used to do this.</w:t>
            </w:r>
          </w:p>
          <w:p w:rsidR="00A451D7" w:rsidRPr="00031DF2" w:rsidRDefault="00031DF2" w:rsidP="00A451D7">
            <w:pPr>
              <w:pStyle w:val="ListParagraph"/>
              <w:numPr>
                <w:ilvl w:val="0"/>
                <w:numId w:val="9"/>
              </w:numPr>
              <w:rPr>
                <w:sz w:val="20"/>
                <w:szCs w:val="20"/>
              </w:rPr>
            </w:pPr>
            <w:r w:rsidRPr="00031DF2">
              <w:rPr>
                <w:sz w:val="20"/>
                <w:szCs w:val="20"/>
              </w:rPr>
              <w:t>This year should encourage and engage older adults to be active in their communities and fight stigma.</w:t>
            </w:r>
          </w:p>
          <w:p w:rsidR="00031DF2" w:rsidRPr="00031DF2" w:rsidRDefault="00031DF2" w:rsidP="00A451D7">
            <w:pPr>
              <w:pStyle w:val="ListParagraph"/>
              <w:numPr>
                <w:ilvl w:val="0"/>
                <w:numId w:val="9"/>
              </w:numPr>
              <w:rPr>
                <w:sz w:val="20"/>
                <w:szCs w:val="20"/>
              </w:rPr>
            </w:pPr>
            <w:r w:rsidRPr="00031DF2">
              <w:rPr>
                <w:sz w:val="20"/>
                <w:szCs w:val="20"/>
              </w:rPr>
              <w:t>There is a great challenge in getting governments and organizations to recognize the impact of the population shift.</w:t>
            </w:r>
          </w:p>
          <w:p w:rsidR="00031DF2" w:rsidRPr="00031DF2" w:rsidRDefault="00031DF2" w:rsidP="00A451D7">
            <w:pPr>
              <w:pStyle w:val="ListParagraph"/>
              <w:numPr>
                <w:ilvl w:val="0"/>
                <w:numId w:val="9"/>
              </w:numPr>
              <w:rPr>
                <w:sz w:val="20"/>
                <w:szCs w:val="20"/>
              </w:rPr>
            </w:pPr>
            <w:r w:rsidRPr="00031DF2">
              <w:rPr>
                <w:sz w:val="20"/>
                <w:szCs w:val="20"/>
              </w:rPr>
              <w:t>Adopt a broader approach to elderly health, for example, suing the determinants of health through-out the life course.</w:t>
            </w:r>
          </w:p>
          <w:p w:rsidR="00031DF2" w:rsidRPr="00D97FCE" w:rsidRDefault="00031DF2" w:rsidP="00A451D7">
            <w:pPr>
              <w:pStyle w:val="ListParagraph"/>
              <w:numPr>
                <w:ilvl w:val="0"/>
                <w:numId w:val="9"/>
              </w:numPr>
            </w:pPr>
            <w:r w:rsidRPr="00031DF2">
              <w:rPr>
                <w:sz w:val="20"/>
                <w:szCs w:val="20"/>
              </w:rPr>
              <w:t>World Health Day is a good opportunity to get commitments for action, use new technology, examine policies to make sure they are not hindering the elder population, mobilize volunteers, find spokespeople for healthy aging and give a voice to elders.</w:t>
            </w:r>
          </w:p>
          <w:p w:rsidR="00D97FCE" w:rsidRPr="00692553" w:rsidRDefault="00D97FCE" w:rsidP="00D97FCE">
            <w:pPr>
              <w:pStyle w:val="ListParagraph"/>
            </w:pPr>
          </w:p>
        </w:tc>
      </w:tr>
    </w:tbl>
    <w:p w:rsidR="00407A38" w:rsidRPr="00407A38" w:rsidRDefault="00407A38" w:rsidP="00BB5323">
      <w:pPr>
        <w:rPr>
          <w:sz w:val="24"/>
          <w:szCs w:val="24"/>
        </w:rPr>
      </w:pPr>
    </w:p>
    <w:p w:rsidR="00D97FCE" w:rsidRDefault="00D97FCE" w:rsidP="00BB5323">
      <w:pPr>
        <w:rPr>
          <w:sz w:val="24"/>
          <w:szCs w:val="24"/>
        </w:rPr>
      </w:pPr>
    </w:p>
    <w:p w:rsidR="00D97FCE" w:rsidRDefault="00D97FCE" w:rsidP="00BB5323">
      <w:pPr>
        <w:rPr>
          <w:sz w:val="24"/>
          <w:szCs w:val="24"/>
        </w:rPr>
      </w:pPr>
    </w:p>
    <w:p w:rsidR="00407A38" w:rsidRPr="00407A38" w:rsidRDefault="00407A38" w:rsidP="00BB5323">
      <w:pPr>
        <w:rPr>
          <w:sz w:val="24"/>
          <w:szCs w:val="24"/>
        </w:rPr>
      </w:pPr>
      <w:r w:rsidRPr="00407A38">
        <w:rPr>
          <w:sz w:val="24"/>
          <w:szCs w:val="24"/>
        </w:rPr>
        <w:t xml:space="preserve">Video Recording of the March 2 </w:t>
      </w:r>
      <w:proofErr w:type="gramStart"/>
      <w:r w:rsidRPr="00407A38">
        <w:rPr>
          <w:sz w:val="24"/>
          <w:szCs w:val="24"/>
        </w:rPr>
        <w:t>Event</w:t>
      </w:r>
      <w:proofErr w:type="gramEnd"/>
      <w:r w:rsidRPr="00407A38">
        <w:rPr>
          <w:sz w:val="24"/>
          <w:szCs w:val="24"/>
        </w:rPr>
        <w:t xml:space="preserve">: </w:t>
      </w:r>
    </w:p>
    <w:p w:rsidR="00407A38" w:rsidRDefault="00407A38" w:rsidP="00BB5323">
      <w:r>
        <w:t>Please note: Audio starts at the second minute of the event.</w:t>
      </w:r>
    </w:p>
    <w:p w:rsidR="00F70964" w:rsidRDefault="00F70964" w:rsidP="00BB5323"/>
    <w:p w:rsidR="00407A38" w:rsidRPr="00407A38" w:rsidRDefault="00FF073D" w:rsidP="00407A38">
      <w:pPr>
        <w:rPr>
          <w:rFonts w:ascii="Calibri" w:eastAsia="Calibri" w:hAnsi="Calibri" w:cs="Calibri"/>
          <w:spacing w:val="0"/>
          <w:sz w:val="22"/>
          <w:szCs w:val="22"/>
        </w:rPr>
      </w:pPr>
      <w:hyperlink r:id="rId6" w:history="1">
        <w:r w:rsidR="00407A38" w:rsidRPr="00407A38">
          <w:rPr>
            <w:rFonts w:ascii="Calibri" w:eastAsia="Calibri" w:hAnsi="Calibri" w:cs="Calibri"/>
            <w:color w:val="0000FF"/>
            <w:spacing w:val="0"/>
            <w:sz w:val="22"/>
            <w:szCs w:val="22"/>
            <w:u w:val="single"/>
          </w:rPr>
          <w:t>https://sas.elluminate.com/p.jnlp?psid=2012-03-02.0638.M.634424652159789461203790E9DA8E.vcr&amp;sid=1110</w:t>
        </w:r>
      </w:hyperlink>
      <w:r w:rsidR="00407A38" w:rsidRPr="00407A38">
        <w:rPr>
          <w:rFonts w:ascii="Calibri" w:eastAsia="Calibri" w:hAnsi="Calibri" w:cs="Calibri"/>
          <w:spacing w:val="0"/>
          <w:sz w:val="22"/>
          <w:szCs w:val="22"/>
        </w:rPr>
        <w:t xml:space="preserve"> </w:t>
      </w:r>
    </w:p>
    <w:p w:rsidR="00407A38" w:rsidRDefault="00407A38" w:rsidP="00BB5323"/>
    <w:p w:rsidR="00F70964" w:rsidRPr="00692553" w:rsidRDefault="00F70964" w:rsidP="00BB5323"/>
    <w:sectPr w:rsidR="00F70964" w:rsidRPr="00692553"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D6"/>
    <w:multiLevelType w:val="hybridMultilevel"/>
    <w:tmpl w:val="AB3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307EA"/>
    <w:multiLevelType w:val="hybridMultilevel"/>
    <w:tmpl w:val="40F8FB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3E674A"/>
    <w:multiLevelType w:val="hybridMultilevel"/>
    <w:tmpl w:val="EF623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B78DE"/>
    <w:multiLevelType w:val="hybridMultilevel"/>
    <w:tmpl w:val="021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733B3"/>
    <w:multiLevelType w:val="hybridMultilevel"/>
    <w:tmpl w:val="DEBA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A7B76"/>
    <w:multiLevelType w:val="hybridMultilevel"/>
    <w:tmpl w:val="91A267D0"/>
    <w:lvl w:ilvl="0" w:tplc="DDB4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B86030"/>
    <w:multiLevelType w:val="hybridMultilevel"/>
    <w:tmpl w:val="DF16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80F35"/>
    <w:multiLevelType w:val="hybridMultilevel"/>
    <w:tmpl w:val="9BF8DDF0"/>
    <w:lvl w:ilvl="0" w:tplc="DDB4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475F7D"/>
    <w:multiLevelType w:val="hybridMultilevel"/>
    <w:tmpl w:val="B4A012BE"/>
    <w:lvl w:ilvl="0" w:tplc="DDB4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2E3F98"/>
    <w:multiLevelType w:val="hybridMultilevel"/>
    <w:tmpl w:val="42C87C9E"/>
    <w:lvl w:ilvl="0" w:tplc="DDB4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530233"/>
    <w:multiLevelType w:val="hybridMultilevel"/>
    <w:tmpl w:val="40F8FB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47053D"/>
    <w:multiLevelType w:val="hybridMultilevel"/>
    <w:tmpl w:val="C97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5"/>
  </w:num>
  <w:num w:numId="5">
    <w:abstractNumId w:val="4"/>
  </w:num>
  <w:num w:numId="6">
    <w:abstractNumId w:val="7"/>
  </w:num>
  <w:num w:numId="7">
    <w:abstractNumId w:val="1"/>
  </w:num>
  <w:num w:numId="8">
    <w:abstractNumId w:val="6"/>
  </w:num>
  <w:num w:numId="9">
    <w:abstractNumId w:val="2"/>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B1"/>
    <w:rsid w:val="000145A5"/>
    <w:rsid w:val="00023E55"/>
    <w:rsid w:val="00031DF2"/>
    <w:rsid w:val="00043514"/>
    <w:rsid w:val="001218B7"/>
    <w:rsid w:val="001B584E"/>
    <w:rsid w:val="00205808"/>
    <w:rsid w:val="002138F0"/>
    <w:rsid w:val="00256795"/>
    <w:rsid w:val="00293BA3"/>
    <w:rsid w:val="00407A38"/>
    <w:rsid w:val="00417272"/>
    <w:rsid w:val="00456620"/>
    <w:rsid w:val="00495E0E"/>
    <w:rsid w:val="005052C5"/>
    <w:rsid w:val="00531002"/>
    <w:rsid w:val="00595A16"/>
    <w:rsid w:val="005C4F2B"/>
    <w:rsid w:val="005E10C7"/>
    <w:rsid w:val="00692553"/>
    <w:rsid w:val="006F2D82"/>
    <w:rsid w:val="00732246"/>
    <w:rsid w:val="007554A1"/>
    <w:rsid w:val="00762E19"/>
    <w:rsid w:val="0077525A"/>
    <w:rsid w:val="007C174F"/>
    <w:rsid w:val="00843100"/>
    <w:rsid w:val="0085168B"/>
    <w:rsid w:val="008B3401"/>
    <w:rsid w:val="008F49C0"/>
    <w:rsid w:val="00987202"/>
    <w:rsid w:val="00A451D7"/>
    <w:rsid w:val="00A74E4C"/>
    <w:rsid w:val="00A808EC"/>
    <w:rsid w:val="00AE3851"/>
    <w:rsid w:val="00B77398"/>
    <w:rsid w:val="00B84015"/>
    <w:rsid w:val="00BB5323"/>
    <w:rsid w:val="00BD42DB"/>
    <w:rsid w:val="00C166AB"/>
    <w:rsid w:val="00CB3760"/>
    <w:rsid w:val="00CE6342"/>
    <w:rsid w:val="00D0467E"/>
    <w:rsid w:val="00D621F4"/>
    <w:rsid w:val="00D97FCE"/>
    <w:rsid w:val="00E131B1"/>
    <w:rsid w:val="00E2191C"/>
    <w:rsid w:val="00E43BAB"/>
    <w:rsid w:val="00E4591C"/>
    <w:rsid w:val="00E60E43"/>
    <w:rsid w:val="00E71DBA"/>
    <w:rsid w:val="00E84501"/>
    <w:rsid w:val="00EA2581"/>
    <w:rsid w:val="00F70964"/>
    <w:rsid w:val="00FF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ListParagraph">
    <w:name w:val="List Paragraph"/>
    <w:basedOn w:val="Normal"/>
    <w:uiPriority w:val="34"/>
    <w:qFormat/>
    <w:rsid w:val="008B3401"/>
    <w:pPr>
      <w:ind w:left="720"/>
      <w:contextualSpacing/>
    </w:pPr>
  </w:style>
  <w:style w:type="paragraph" w:styleId="BalloonText">
    <w:name w:val="Balloon Text"/>
    <w:basedOn w:val="Normal"/>
    <w:semiHidden/>
    <w:rsid w:val="00CB3760"/>
    <w:rPr>
      <w:rFonts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ListParagraph">
    <w:name w:val="List Paragraph"/>
    <w:basedOn w:val="Normal"/>
    <w:uiPriority w:val="34"/>
    <w:qFormat/>
    <w:rsid w:val="008B3401"/>
    <w:pPr>
      <w:ind w:left="720"/>
      <w:contextualSpacing/>
    </w:pPr>
  </w:style>
  <w:style w:type="paragraph" w:styleId="BalloonText">
    <w:name w:val="Balloon Text"/>
    <w:basedOn w:val="Normal"/>
    <w:semiHidden/>
    <w:rsid w:val="00CB3760"/>
    <w:rPr>
      <w:rFonts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264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s.elluminate.com/p.jnlp?psid=2012-03-02.0638.M.634424652159789461203790E9DA8E.vcr&amp;sid=1110"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ea\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1</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Ms. Ashley (WDC)</dc:creator>
  <cp:lastModifiedBy>Mitchell, Mrs. Cristina (WDC)</cp:lastModifiedBy>
  <cp:revision>2</cp:revision>
  <cp:lastPrinted>2004-01-21T17:22:00Z</cp:lastPrinted>
  <dcterms:created xsi:type="dcterms:W3CDTF">2012-03-06T19:09:00Z</dcterms:created>
  <dcterms:modified xsi:type="dcterms:W3CDTF">2012-03-06T19:09:00Z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