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A7" w:rsidRPr="00F232E2" w:rsidRDefault="00AC7849" w:rsidP="00C939A7">
      <w:pPr>
        <w:spacing w:before="100" w:beforeAutospacing="1" w:after="100" w:afterAutospacing="1" w:line="240" w:lineRule="auto"/>
        <w:jc w:val="center"/>
        <w:outlineLvl w:val="0"/>
        <w:rPr>
          <w:rFonts w:cs="Arial"/>
          <w:b/>
          <w:sz w:val="24"/>
          <w:szCs w:val="24"/>
        </w:rPr>
      </w:pPr>
      <w:r w:rsidRPr="00F232E2">
        <w:rPr>
          <w:rFonts w:cs="Arial"/>
          <w:b/>
          <w:sz w:val="24"/>
          <w:szCs w:val="24"/>
        </w:rPr>
        <w:t>AID</w:t>
      </w:r>
      <w:r w:rsidR="00F232E2" w:rsidRPr="00F232E2">
        <w:rPr>
          <w:rFonts w:cs="Arial"/>
          <w:b/>
          <w:sz w:val="24"/>
          <w:szCs w:val="24"/>
        </w:rPr>
        <w:t>E</w:t>
      </w:r>
      <w:r w:rsidRPr="00F232E2">
        <w:rPr>
          <w:rFonts w:cs="Arial"/>
          <w:b/>
          <w:sz w:val="24"/>
          <w:szCs w:val="24"/>
        </w:rPr>
        <w:t>-MEMOIRE</w:t>
      </w:r>
    </w:p>
    <w:p w:rsidR="00C939A7" w:rsidRPr="00F232E2" w:rsidRDefault="001B70CE" w:rsidP="00C939A7">
      <w:pPr>
        <w:spacing w:before="100" w:beforeAutospacing="1" w:after="100" w:afterAutospacing="1" w:line="240" w:lineRule="auto"/>
        <w:jc w:val="center"/>
        <w:rPr>
          <w:rFonts w:cs="Arial"/>
          <w:b/>
          <w:sz w:val="24"/>
          <w:szCs w:val="24"/>
        </w:rPr>
      </w:pPr>
      <w:r>
        <w:rPr>
          <w:rFonts w:cs="Arial"/>
          <w:b/>
          <w:sz w:val="24"/>
          <w:szCs w:val="24"/>
        </w:rPr>
        <w:t xml:space="preserve">Virtual </w:t>
      </w:r>
      <w:r w:rsidR="00C939A7" w:rsidRPr="00F232E2">
        <w:rPr>
          <w:rFonts w:cs="Arial"/>
          <w:b/>
          <w:sz w:val="24"/>
          <w:szCs w:val="24"/>
        </w:rPr>
        <w:t>Meeting of the Steering Committee of the Pan American Network for Drug Regulatory Harmonization (PANDRH)</w:t>
      </w:r>
    </w:p>
    <w:p w:rsidR="00996A3D" w:rsidRPr="00F232E2" w:rsidRDefault="001B70CE">
      <w:pPr>
        <w:pBdr>
          <w:bottom w:val="single" w:sz="12" w:space="1" w:color="auto"/>
        </w:pBdr>
        <w:jc w:val="both"/>
        <w:rPr>
          <w:rFonts w:cs="Arial"/>
        </w:rPr>
      </w:pPr>
      <w:r>
        <w:rPr>
          <w:rFonts w:cs="Arial"/>
        </w:rPr>
        <w:t>D</w:t>
      </w:r>
      <w:r w:rsidR="005D0674" w:rsidRPr="00F232E2">
        <w:rPr>
          <w:rFonts w:cs="Arial"/>
        </w:rPr>
        <w:t xml:space="preserve">ate: </w:t>
      </w:r>
      <w:r>
        <w:rPr>
          <w:rFonts w:cs="Arial"/>
        </w:rPr>
        <w:t>16</w:t>
      </w:r>
      <w:r w:rsidRPr="001B70CE">
        <w:rPr>
          <w:rFonts w:cs="Arial"/>
          <w:vertAlign w:val="superscript"/>
        </w:rPr>
        <w:t>th</w:t>
      </w:r>
      <w:r>
        <w:rPr>
          <w:rFonts w:cs="Arial"/>
        </w:rPr>
        <w:t xml:space="preserve"> December</w:t>
      </w:r>
      <w:r w:rsidR="005D0674" w:rsidRPr="00F232E2">
        <w:rPr>
          <w:rFonts w:cs="Arial"/>
        </w:rPr>
        <w:t xml:space="preserve"> 2015</w:t>
      </w:r>
    </w:p>
    <w:p w:rsidR="00996A3D" w:rsidRPr="00F232E2" w:rsidRDefault="00C939A7">
      <w:pPr>
        <w:jc w:val="both"/>
        <w:rPr>
          <w:rFonts w:cs="Arial"/>
          <w:szCs w:val="20"/>
        </w:rPr>
      </w:pPr>
      <w:r w:rsidRPr="00F232E2">
        <w:rPr>
          <w:rFonts w:cs="Arial"/>
          <w:szCs w:val="20"/>
        </w:rPr>
        <w:t xml:space="preserve">The Steering Committee of the </w:t>
      </w:r>
      <w:r w:rsidR="005D0674" w:rsidRPr="00F232E2">
        <w:rPr>
          <w:rFonts w:cs="Arial"/>
          <w:szCs w:val="20"/>
        </w:rPr>
        <w:t>Pan American Network for</w:t>
      </w:r>
      <w:r w:rsidRPr="00F232E2">
        <w:rPr>
          <w:rFonts w:cs="Arial"/>
          <w:szCs w:val="20"/>
        </w:rPr>
        <w:t xml:space="preserve"> Drug Regulatory Harmonization (</w:t>
      </w:r>
      <w:r w:rsidR="005D0674" w:rsidRPr="00F232E2">
        <w:rPr>
          <w:rFonts w:cs="Arial"/>
          <w:szCs w:val="20"/>
        </w:rPr>
        <w:t>PANDRH</w:t>
      </w:r>
      <w:r w:rsidRPr="00F232E2">
        <w:rPr>
          <w:rFonts w:cs="Arial"/>
          <w:szCs w:val="20"/>
        </w:rPr>
        <w:t xml:space="preserve">) met </w:t>
      </w:r>
      <w:r w:rsidR="001B70CE">
        <w:rPr>
          <w:rFonts w:cs="Arial"/>
          <w:szCs w:val="20"/>
        </w:rPr>
        <w:t xml:space="preserve">virtually </w:t>
      </w:r>
      <w:r w:rsidRPr="00F232E2">
        <w:rPr>
          <w:rFonts w:cs="Arial"/>
          <w:szCs w:val="20"/>
        </w:rPr>
        <w:t xml:space="preserve">on </w:t>
      </w:r>
      <w:r w:rsidR="001B70CE">
        <w:rPr>
          <w:rFonts w:cs="Arial"/>
          <w:szCs w:val="20"/>
        </w:rPr>
        <w:t>16</w:t>
      </w:r>
      <w:r w:rsidRPr="00F232E2">
        <w:rPr>
          <w:rFonts w:cs="Arial"/>
          <w:szCs w:val="20"/>
        </w:rPr>
        <w:t xml:space="preserve"> May 2015</w:t>
      </w:r>
      <w:r w:rsidR="001B70CE" w:rsidRPr="001B70CE">
        <w:rPr>
          <w:rFonts w:cs="Arial"/>
          <w:szCs w:val="20"/>
        </w:rPr>
        <w:t xml:space="preserve"> </w:t>
      </w:r>
      <w:r w:rsidR="001B70CE">
        <w:rPr>
          <w:rFonts w:cs="Arial"/>
          <w:szCs w:val="20"/>
        </w:rPr>
        <w:t xml:space="preserve">and had personal participation of some Members, Authorities and Observers of the Region at the </w:t>
      </w:r>
      <w:r w:rsidR="001B70CE" w:rsidRPr="00F232E2">
        <w:rPr>
          <w:rFonts w:cs="Arial"/>
          <w:szCs w:val="20"/>
        </w:rPr>
        <w:t>Headquarters of the Pan American Health Organization (PAHO) in Washington, DC</w:t>
      </w:r>
      <w:r w:rsidRPr="00F232E2">
        <w:rPr>
          <w:rFonts w:cs="Arial"/>
          <w:szCs w:val="20"/>
        </w:rPr>
        <w:t>. The agenda items were as follows</w:t>
      </w:r>
      <w:r w:rsidR="005D0674" w:rsidRPr="00F232E2">
        <w:rPr>
          <w:rFonts w:cs="Arial"/>
          <w:szCs w:val="20"/>
        </w:rPr>
        <w:t xml:space="preserve">: </w:t>
      </w:r>
    </w:p>
    <w:p w:rsidR="00996A3D" w:rsidRPr="00F232E2" w:rsidRDefault="00112DD2">
      <w:pPr>
        <w:jc w:val="both"/>
        <w:rPr>
          <w:rFonts w:cs="Arial"/>
          <w:b/>
        </w:rPr>
      </w:pPr>
      <w:r w:rsidRPr="00F232E2">
        <w:rPr>
          <w:rFonts w:cs="Arial"/>
          <w:b/>
        </w:rPr>
        <w:t>TOPIC</w:t>
      </w:r>
      <w:r w:rsidR="005D0674" w:rsidRPr="00F232E2">
        <w:rPr>
          <w:rFonts w:cs="Arial"/>
          <w:b/>
        </w:rPr>
        <w:t xml:space="preserve">S </w:t>
      </w:r>
      <w:r w:rsidRPr="00F232E2">
        <w:rPr>
          <w:rFonts w:cs="Arial"/>
          <w:b/>
        </w:rPr>
        <w:t>DISCUSSED</w:t>
      </w:r>
    </w:p>
    <w:p w:rsidR="00996A3D" w:rsidRPr="00190728" w:rsidRDefault="00252D53" w:rsidP="00190728">
      <w:pPr>
        <w:pStyle w:val="ListParagraph"/>
        <w:numPr>
          <w:ilvl w:val="0"/>
          <w:numId w:val="14"/>
        </w:numPr>
        <w:rPr>
          <w:rFonts w:ascii="Arial" w:hAnsi="Arial" w:cs="Arial"/>
          <w:b/>
          <w:sz w:val="20"/>
          <w:szCs w:val="20"/>
        </w:rPr>
      </w:pPr>
      <w:r w:rsidRPr="00190728">
        <w:rPr>
          <w:rFonts w:ascii="Arial" w:hAnsi="Arial" w:cs="Arial"/>
          <w:b/>
          <w:sz w:val="20"/>
          <w:szCs w:val="20"/>
        </w:rPr>
        <w:t xml:space="preserve">General </w:t>
      </w:r>
      <w:r w:rsidR="001B70CE" w:rsidRPr="00190728">
        <w:rPr>
          <w:rFonts w:ascii="Arial" w:hAnsi="Arial" w:cs="Arial"/>
          <w:b/>
          <w:sz w:val="20"/>
          <w:szCs w:val="20"/>
        </w:rPr>
        <w:t>Report on Activities since the last Meeting of the Steering Committee (May/2015)</w:t>
      </w:r>
    </w:p>
    <w:p w:rsidR="00996A3D" w:rsidRPr="00190728" w:rsidRDefault="00996A3D" w:rsidP="000066E1">
      <w:pPr>
        <w:pStyle w:val="ListParagraph"/>
        <w:ind w:left="1080"/>
        <w:rPr>
          <w:rFonts w:ascii="Arial" w:hAnsi="Arial" w:cs="Arial"/>
          <w:b/>
          <w:sz w:val="20"/>
          <w:szCs w:val="20"/>
        </w:rPr>
      </w:pPr>
    </w:p>
    <w:p w:rsidR="00996A3D" w:rsidRPr="00F232E2" w:rsidRDefault="005D0674" w:rsidP="000066E1">
      <w:pPr>
        <w:rPr>
          <w:rFonts w:cs="Arial"/>
        </w:rPr>
      </w:pPr>
      <w:r w:rsidRPr="00F232E2">
        <w:rPr>
          <w:rFonts w:cs="Arial"/>
        </w:rPr>
        <w:t>The Secretariat of the Netwo</w:t>
      </w:r>
      <w:r w:rsidR="00112DD2" w:rsidRPr="00F232E2">
        <w:rPr>
          <w:rFonts w:cs="Arial"/>
        </w:rPr>
        <w:t>rk presented</w:t>
      </w:r>
      <w:r w:rsidR="00F9463E">
        <w:rPr>
          <w:rFonts w:cs="Arial"/>
        </w:rPr>
        <w:t xml:space="preserve"> </w:t>
      </w:r>
      <w:r w:rsidR="00F5166D">
        <w:rPr>
          <w:rFonts w:cs="Arial"/>
        </w:rPr>
        <w:t xml:space="preserve">documents approved and </w:t>
      </w:r>
      <w:r w:rsidR="00112DD2" w:rsidRPr="00F232E2">
        <w:rPr>
          <w:rFonts w:cs="Arial"/>
        </w:rPr>
        <w:t xml:space="preserve">progress made </w:t>
      </w:r>
      <w:r w:rsidR="00F5166D">
        <w:rPr>
          <w:rFonts w:cs="Arial"/>
        </w:rPr>
        <w:t xml:space="preserve">since the last meeting of PANDRH Steering Committee, held on May, 2015. The subjects reported and presentations distributed with SC Members and observers </w:t>
      </w:r>
      <w:r w:rsidR="00112DD2" w:rsidRPr="00F232E2">
        <w:rPr>
          <w:rFonts w:cs="Arial"/>
        </w:rPr>
        <w:t>included the following</w:t>
      </w:r>
      <w:r w:rsidRPr="00F232E2">
        <w:rPr>
          <w:rFonts w:cs="Arial"/>
        </w:rPr>
        <w:t xml:space="preserve">: </w:t>
      </w:r>
    </w:p>
    <w:p w:rsidR="00996A3D" w:rsidRPr="00F232E2" w:rsidRDefault="00F5166D" w:rsidP="000066E1">
      <w:pPr>
        <w:pStyle w:val="ListParagraph"/>
        <w:numPr>
          <w:ilvl w:val="0"/>
          <w:numId w:val="6"/>
        </w:numPr>
        <w:rPr>
          <w:rFonts w:ascii="Arial" w:hAnsi="Arial" w:cs="Arial"/>
          <w:sz w:val="20"/>
          <w:szCs w:val="22"/>
        </w:rPr>
      </w:pPr>
      <w:r>
        <w:rPr>
          <w:rFonts w:ascii="Arial" w:hAnsi="Arial" w:cs="Arial"/>
          <w:sz w:val="20"/>
        </w:rPr>
        <w:t>Statutes of PANDRH Network</w:t>
      </w:r>
      <w:r w:rsidR="005D0674" w:rsidRPr="00F232E2">
        <w:rPr>
          <w:rFonts w:cs="Arial"/>
          <w:color w:val="000000" w:themeColor="text1"/>
          <w:kern w:val="24"/>
          <w:sz w:val="20"/>
          <w:szCs w:val="20"/>
        </w:rPr>
        <w:t xml:space="preserve"> </w:t>
      </w:r>
    </w:p>
    <w:p w:rsidR="00996A3D" w:rsidRPr="00F232E2" w:rsidRDefault="00F5166D" w:rsidP="000066E1">
      <w:pPr>
        <w:pStyle w:val="ListParagraph"/>
        <w:numPr>
          <w:ilvl w:val="0"/>
          <w:numId w:val="6"/>
        </w:numPr>
        <w:rPr>
          <w:rFonts w:ascii="Arial" w:hAnsi="Arial" w:cs="Arial"/>
          <w:sz w:val="20"/>
        </w:rPr>
      </w:pPr>
      <w:r>
        <w:rPr>
          <w:rFonts w:ascii="Arial" w:hAnsi="Arial" w:cs="Arial"/>
          <w:sz w:val="20"/>
        </w:rPr>
        <w:t>Procedures for Selection of Areas and Prioritization of Projects at PANDRH</w:t>
      </w:r>
      <w:r w:rsidR="005D0674" w:rsidRPr="00F232E2">
        <w:rPr>
          <w:rFonts w:ascii="Arial" w:hAnsi="Arial" w:cs="Arial"/>
          <w:sz w:val="20"/>
        </w:rPr>
        <w:t xml:space="preserve"> </w:t>
      </w:r>
    </w:p>
    <w:p w:rsidR="00996A3D" w:rsidRDefault="00F5166D" w:rsidP="000066E1">
      <w:pPr>
        <w:pStyle w:val="ListParagraph"/>
        <w:numPr>
          <w:ilvl w:val="0"/>
          <w:numId w:val="7"/>
        </w:numPr>
        <w:rPr>
          <w:rFonts w:ascii="Arial" w:hAnsi="Arial" w:cs="Arial"/>
          <w:sz w:val="20"/>
        </w:rPr>
      </w:pPr>
      <w:r>
        <w:rPr>
          <w:rFonts w:ascii="Arial" w:hAnsi="Arial" w:cs="Arial"/>
          <w:sz w:val="20"/>
        </w:rPr>
        <w:t>Progress made at PAWG (PRAIS Analytical Working Group) on the elaboration of a pilot project based on the procedures for prioritization approved.</w:t>
      </w:r>
    </w:p>
    <w:p w:rsidR="00521944" w:rsidRDefault="00521944" w:rsidP="000066E1">
      <w:pPr>
        <w:pStyle w:val="ListParagraph"/>
        <w:numPr>
          <w:ilvl w:val="0"/>
          <w:numId w:val="7"/>
        </w:numPr>
        <w:rPr>
          <w:rFonts w:ascii="Arial" w:hAnsi="Arial" w:cs="Arial"/>
          <w:sz w:val="20"/>
        </w:rPr>
      </w:pPr>
      <w:r>
        <w:rPr>
          <w:rFonts w:ascii="Arial" w:hAnsi="Arial" w:cs="Arial"/>
          <w:sz w:val="20"/>
        </w:rPr>
        <w:t xml:space="preserve">Report on work done at the Networks of Focal Points on </w:t>
      </w:r>
      <w:proofErr w:type="spellStart"/>
      <w:r>
        <w:rPr>
          <w:rFonts w:ascii="Arial" w:hAnsi="Arial" w:cs="Arial"/>
          <w:sz w:val="20"/>
        </w:rPr>
        <w:t>Pharmacovigilance</w:t>
      </w:r>
      <w:proofErr w:type="spellEnd"/>
      <w:r>
        <w:rPr>
          <w:rFonts w:ascii="Arial" w:hAnsi="Arial" w:cs="Arial"/>
          <w:sz w:val="20"/>
        </w:rPr>
        <w:t xml:space="preserve"> and Prevention and Combat of Falsified Medical Products.</w:t>
      </w:r>
    </w:p>
    <w:p w:rsidR="00521944" w:rsidRPr="00F232E2" w:rsidRDefault="00521944" w:rsidP="00521944">
      <w:pPr>
        <w:pStyle w:val="ListParagraph"/>
        <w:ind w:left="360"/>
        <w:rPr>
          <w:rFonts w:ascii="Arial" w:hAnsi="Arial" w:cs="Arial"/>
          <w:sz w:val="20"/>
        </w:rPr>
      </w:pPr>
    </w:p>
    <w:p w:rsidR="00996A3D" w:rsidRPr="00252D53" w:rsidRDefault="00521944" w:rsidP="000066E1">
      <w:pPr>
        <w:rPr>
          <w:rFonts w:cs="Arial"/>
        </w:rPr>
      </w:pPr>
      <w:r>
        <w:rPr>
          <w:rFonts w:cs="Arial"/>
          <w:szCs w:val="20"/>
        </w:rPr>
        <w:t>T</w:t>
      </w:r>
      <w:r w:rsidR="00252D53" w:rsidRPr="00252D53">
        <w:rPr>
          <w:rFonts w:cs="Arial"/>
          <w:szCs w:val="20"/>
        </w:rPr>
        <w:t>he Steering Committee noted the information provided and reaffirmed the approval of the documents mentioned above, specially, the “Statutes of the Network” and “Procedure for Selection of Areas and Prioritization of Projects at PANDRH”. Final versions of the documents are attached to this aide-memoire.</w:t>
      </w:r>
    </w:p>
    <w:p w:rsidR="00252D53" w:rsidRPr="00190728" w:rsidRDefault="00252D53" w:rsidP="00190728">
      <w:pPr>
        <w:pStyle w:val="ListParagraph"/>
        <w:numPr>
          <w:ilvl w:val="0"/>
          <w:numId w:val="14"/>
        </w:numPr>
        <w:rPr>
          <w:rFonts w:ascii="Arial" w:hAnsi="Arial" w:cs="Arial"/>
          <w:b/>
          <w:sz w:val="20"/>
          <w:szCs w:val="20"/>
        </w:rPr>
      </w:pPr>
      <w:r w:rsidRPr="00190728">
        <w:rPr>
          <w:rFonts w:ascii="Arial" w:hAnsi="Arial" w:cs="Arial"/>
          <w:b/>
          <w:sz w:val="20"/>
          <w:szCs w:val="20"/>
        </w:rPr>
        <w:t>Related activities, Prioritization of Areas and Definition of Projects</w:t>
      </w:r>
    </w:p>
    <w:p w:rsidR="00996A3D" w:rsidRPr="00252D53" w:rsidRDefault="005D0674" w:rsidP="000066E1">
      <w:pPr>
        <w:pStyle w:val="ListParagraph"/>
        <w:ind w:left="1080"/>
        <w:rPr>
          <w:rFonts w:cs="Arial"/>
          <w:szCs w:val="20"/>
        </w:rPr>
      </w:pPr>
      <w:r w:rsidRPr="00252D53">
        <w:rPr>
          <w:rFonts w:cs="Arial"/>
          <w:szCs w:val="20"/>
        </w:rPr>
        <w:t>.</w:t>
      </w:r>
    </w:p>
    <w:p w:rsidR="00996A3D" w:rsidRPr="00F232E2" w:rsidRDefault="00252D53" w:rsidP="000066E1">
      <w:pPr>
        <w:rPr>
          <w:rFonts w:cs="Arial"/>
          <w:szCs w:val="20"/>
        </w:rPr>
      </w:pPr>
      <w:r>
        <w:rPr>
          <w:rFonts w:cs="Arial"/>
          <w:szCs w:val="20"/>
        </w:rPr>
        <w:t xml:space="preserve">The Secretariat presented the results of the prioritization of cross-cutting areas and suggested subjects for future projects under these areas, that was made under the basis of data resulted from the VII PANDRH Conference (Canada/2013), countries’ pharmaceutical profile and data resulted from the analysis of performance on the indicators of the evaluations through the mechanism of Resolution CD50.R9. </w:t>
      </w:r>
      <w:r w:rsidR="00B27AE2">
        <w:rPr>
          <w:rFonts w:cs="Arial"/>
          <w:szCs w:val="20"/>
        </w:rPr>
        <w:t>The Secretariat presented to the Steering Committee a list of Authorities that had previously volunteered to assume the role of coordinators of the cross-cutting areas, as follows:</w:t>
      </w:r>
      <w:r w:rsidR="005D0674" w:rsidRPr="00F232E2">
        <w:rPr>
          <w:rFonts w:cs="Arial"/>
          <w:szCs w:val="20"/>
        </w:rPr>
        <w:t xml:space="preserve"> </w:t>
      </w:r>
    </w:p>
    <w:p w:rsidR="00996A3D" w:rsidRPr="000066E1" w:rsidRDefault="00B27AE2" w:rsidP="000066E1">
      <w:pPr>
        <w:pStyle w:val="ListParagraph"/>
        <w:numPr>
          <w:ilvl w:val="0"/>
          <w:numId w:val="7"/>
        </w:numPr>
        <w:rPr>
          <w:rFonts w:ascii="Arial" w:hAnsi="Arial" w:cs="Arial"/>
          <w:sz w:val="20"/>
          <w:szCs w:val="20"/>
        </w:rPr>
      </w:pPr>
      <w:r w:rsidRPr="000066E1">
        <w:rPr>
          <w:rFonts w:ascii="Arial" w:hAnsi="Arial" w:cs="Arial"/>
          <w:sz w:val="20"/>
          <w:szCs w:val="20"/>
        </w:rPr>
        <w:t>Good Regulatory Practices and Regulatory Sciences (ANVISA/Brazil and FDA/US);</w:t>
      </w:r>
    </w:p>
    <w:p w:rsidR="00D06BF2" w:rsidRPr="000066E1" w:rsidRDefault="00B27AE2" w:rsidP="000066E1">
      <w:pPr>
        <w:pStyle w:val="ListParagraph"/>
        <w:numPr>
          <w:ilvl w:val="0"/>
          <w:numId w:val="7"/>
        </w:numPr>
        <w:rPr>
          <w:rFonts w:ascii="Arial" w:hAnsi="Arial" w:cs="Arial"/>
          <w:sz w:val="20"/>
          <w:szCs w:val="20"/>
        </w:rPr>
      </w:pPr>
      <w:r w:rsidRPr="000066E1">
        <w:rPr>
          <w:rFonts w:ascii="Arial" w:hAnsi="Arial" w:cs="Arial"/>
          <w:sz w:val="20"/>
          <w:szCs w:val="20"/>
        </w:rPr>
        <w:t xml:space="preserve">Post-Marketing </w:t>
      </w:r>
      <w:r w:rsidR="00D06BF2" w:rsidRPr="000066E1">
        <w:rPr>
          <w:rFonts w:ascii="Arial" w:hAnsi="Arial" w:cs="Arial"/>
          <w:sz w:val="20"/>
          <w:szCs w:val="20"/>
        </w:rPr>
        <w:t>Surveillance and Activities for Monitoring and Control</w:t>
      </w:r>
      <w:r w:rsidRPr="000066E1">
        <w:rPr>
          <w:rFonts w:ascii="Arial" w:hAnsi="Arial" w:cs="Arial"/>
          <w:sz w:val="20"/>
          <w:szCs w:val="20"/>
        </w:rPr>
        <w:t xml:space="preserve"> (</w:t>
      </w:r>
      <w:r w:rsidR="00D06BF2" w:rsidRPr="000066E1">
        <w:rPr>
          <w:rFonts w:ascii="Arial" w:hAnsi="Arial" w:cs="Arial"/>
          <w:sz w:val="20"/>
          <w:szCs w:val="20"/>
        </w:rPr>
        <w:t>ANMAT/Argentina);</w:t>
      </w:r>
    </w:p>
    <w:p w:rsidR="00996A3D" w:rsidRPr="000066E1" w:rsidRDefault="00D06BF2" w:rsidP="000066E1">
      <w:pPr>
        <w:pStyle w:val="ListParagraph"/>
        <w:numPr>
          <w:ilvl w:val="0"/>
          <w:numId w:val="7"/>
        </w:numPr>
        <w:rPr>
          <w:rFonts w:ascii="Arial" w:hAnsi="Arial" w:cs="Arial"/>
          <w:sz w:val="20"/>
          <w:szCs w:val="20"/>
        </w:rPr>
      </w:pPr>
      <w:r w:rsidRPr="000066E1">
        <w:rPr>
          <w:rFonts w:ascii="Arial" w:hAnsi="Arial" w:cs="Arial"/>
          <w:sz w:val="20"/>
          <w:szCs w:val="20"/>
        </w:rPr>
        <w:t>Authorization, Registration and Licensing of products and facilities</w:t>
      </w:r>
      <w:r w:rsidR="007E221A" w:rsidRPr="000066E1">
        <w:rPr>
          <w:rFonts w:ascii="Arial" w:hAnsi="Arial" w:cs="Arial"/>
          <w:sz w:val="20"/>
          <w:szCs w:val="20"/>
        </w:rPr>
        <w:t xml:space="preserve"> (COFREPRIS/M</w:t>
      </w:r>
      <w:bookmarkStart w:id="0" w:name="_GoBack"/>
      <w:bookmarkEnd w:id="0"/>
      <w:r w:rsidR="007E221A" w:rsidRPr="000066E1">
        <w:rPr>
          <w:rFonts w:ascii="Arial" w:hAnsi="Arial" w:cs="Arial"/>
          <w:sz w:val="20"/>
          <w:szCs w:val="20"/>
        </w:rPr>
        <w:t>exico and CECMED/Cuba)</w:t>
      </w:r>
      <w:r w:rsidR="00C5469C" w:rsidRPr="000066E1">
        <w:rPr>
          <w:rFonts w:ascii="Arial" w:hAnsi="Arial" w:cs="Arial"/>
          <w:sz w:val="20"/>
          <w:szCs w:val="20"/>
        </w:rPr>
        <w:t>;</w:t>
      </w:r>
    </w:p>
    <w:p w:rsidR="00996A3D" w:rsidRPr="000066E1" w:rsidRDefault="007E221A" w:rsidP="000066E1">
      <w:pPr>
        <w:pStyle w:val="ListParagraph"/>
        <w:numPr>
          <w:ilvl w:val="0"/>
          <w:numId w:val="7"/>
        </w:numPr>
        <w:rPr>
          <w:rFonts w:ascii="Arial" w:hAnsi="Arial" w:cs="Arial"/>
          <w:sz w:val="20"/>
          <w:szCs w:val="20"/>
        </w:rPr>
      </w:pPr>
      <w:r w:rsidRPr="000066E1">
        <w:rPr>
          <w:rFonts w:ascii="Arial" w:hAnsi="Arial" w:cs="Arial"/>
          <w:sz w:val="20"/>
          <w:szCs w:val="20"/>
        </w:rPr>
        <w:t>Medical Devices (INVIMA/Colombia and</w:t>
      </w:r>
      <w:r w:rsidR="00234385">
        <w:rPr>
          <w:rFonts w:ascii="Arial" w:hAnsi="Arial" w:cs="Arial"/>
          <w:sz w:val="20"/>
          <w:szCs w:val="20"/>
        </w:rPr>
        <w:t xml:space="preserve"> CECMED/Cuba</w:t>
      </w:r>
      <w:r w:rsidRPr="000066E1">
        <w:rPr>
          <w:rFonts w:ascii="Arial" w:hAnsi="Arial" w:cs="Arial"/>
          <w:sz w:val="20"/>
          <w:szCs w:val="20"/>
        </w:rPr>
        <w:t>);</w:t>
      </w:r>
    </w:p>
    <w:p w:rsidR="007E221A" w:rsidRPr="000066E1" w:rsidRDefault="007E221A" w:rsidP="000066E1">
      <w:pPr>
        <w:pStyle w:val="ListParagraph"/>
        <w:numPr>
          <w:ilvl w:val="0"/>
          <w:numId w:val="7"/>
        </w:numPr>
        <w:rPr>
          <w:rFonts w:ascii="Arial" w:hAnsi="Arial" w:cs="Arial"/>
          <w:sz w:val="20"/>
          <w:szCs w:val="20"/>
        </w:rPr>
      </w:pPr>
      <w:r w:rsidRPr="000066E1">
        <w:rPr>
          <w:rFonts w:ascii="Arial" w:hAnsi="Arial" w:cs="Arial"/>
          <w:sz w:val="20"/>
          <w:szCs w:val="20"/>
        </w:rPr>
        <w:t>Relationship with other global harmonization and regulatory convergence initiatives (ANVISA/Brazil, HC/Canada and FDA/US).</w:t>
      </w:r>
    </w:p>
    <w:p w:rsidR="007E221A" w:rsidRPr="000066E1" w:rsidRDefault="007E221A" w:rsidP="000066E1">
      <w:pPr>
        <w:rPr>
          <w:rFonts w:cs="Arial"/>
          <w:szCs w:val="20"/>
        </w:rPr>
      </w:pPr>
    </w:p>
    <w:p w:rsidR="000066E1" w:rsidRDefault="000066E1" w:rsidP="000066E1">
      <w:r>
        <w:lastRenderedPageBreak/>
        <w:t xml:space="preserve">The Steering Committee expressed the approval of the suggested countries for the coordination of the cross-cutting areas and at this opportunity officially </w:t>
      </w:r>
      <w:r w:rsidR="00521944">
        <w:t>nominates</w:t>
      </w:r>
      <w:r>
        <w:t xml:space="preserve"> the </w:t>
      </w:r>
      <w:r w:rsidR="00521944">
        <w:t xml:space="preserve">countries that will act as </w:t>
      </w:r>
      <w:r>
        <w:t xml:space="preserve">coordinators accordingly to the abovementioned list, following the mandates of the PANDRH Strategic Development Plan 2014-2020. Next steps will include the definition of priority projects under each of the areas and call for Members to participate on each of the approved projects.  </w:t>
      </w:r>
    </w:p>
    <w:p w:rsidR="000066E1" w:rsidRPr="00B27AE2" w:rsidRDefault="000066E1" w:rsidP="000066E1">
      <w:r>
        <w:t>It was presented under the area of “Good Regulatory Practices and Regulatory Sciences” the project on “</w:t>
      </w:r>
      <w:r w:rsidRPr="000066E1">
        <w:t>Quality Management Systems capacity building for National Regulatory Authorities in the Americas”</w:t>
      </w:r>
      <w:r>
        <w:t xml:space="preserve"> as a result of PAWG discussions. The Secretariat presented the project, its objectives, proposed methodology for its implementation, timeframes and </w:t>
      </w:r>
      <w:r w:rsidR="009F7F4F">
        <w:t xml:space="preserve">resources needed. This was presented as an example for the future work of PANDRH and the Terms of Reference are subject to further modifications by the Authorities that will be in charge of this project. The coordinators of the cross-cutting area (Brazil and United States) will </w:t>
      </w:r>
      <w:r w:rsidR="009E641C">
        <w:t xml:space="preserve">make, with the support of the Secretariat, </w:t>
      </w:r>
      <w:r w:rsidR="009F7F4F">
        <w:t>the</w:t>
      </w:r>
      <w:r w:rsidR="009E641C">
        <w:t xml:space="preserve"> call for Members to be part of the project.</w:t>
      </w:r>
    </w:p>
    <w:p w:rsidR="00996A3D" w:rsidRPr="00F232E2" w:rsidRDefault="00996A3D" w:rsidP="000066E1">
      <w:pPr>
        <w:spacing w:after="0" w:line="240" w:lineRule="auto"/>
        <w:ind w:left="1440"/>
        <w:contextualSpacing/>
        <w:rPr>
          <w:rFonts w:ascii="Times New Roman" w:hAnsi="Times New Roman"/>
          <w:sz w:val="24"/>
          <w:szCs w:val="24"/>
        </w:rPr>
      </w:pPr>
    </w:p>
    <w:p w:rsidR="009F7F4F" w:rsidRPr="00521944" w:rsidRDefault="009F7F4F" w:rsidP="00521944">
      <w:pPr>
        <w:pStyle w:val="ListParagraph"/>
        <w:numPr>
          <w:ilvl w:val="0"/>
          <w:numId w:val="14"/>
        </w:numPr>
        <w:rPr>
          <w:rFonts w:ascii="Arial" w:hAnsi="Arial" w:cs="Arial"/>
          <w:b/>
          <w:sz w:val="20"/>
          <w:szCs w:val="20"/>
        </w:rPr>
      </w:pPr>
      <w:r w:rsidRPr="00521944">
        <w:rPr>
          <w:rFonts w:ascii="Arial" w:hAnsi="Arial" w:cs="Arial"/>
          <w:b/>
          <w:sz w:val="20"/>
          <w:szCs w:val="20"/>
        </w:rPr>
        <w:t>Preparation for the VIII Conference PANDRH—2016</w:t>
      </w:r>
    </w:p>
    <w:p w:rsidR="009F7F4F" w:rsidRPr="00F232E2" w:rsidRDefault="009F7F4F" w:rsidP="009F7F4F">
      <w:pPr>
        <w:pStyle w:val="ListParagraph"/>
        <w:ind w:left="1080"/>
        <w:rPr>
          <w:rFonts w:ascii="Arial" w:hAnsi="Arial" w:cs="Arial"/>
          <w:b/>
          <w:sz w:val="20"/>
          <w:szCs w:val="20"/>
        </w:rPr>
      </w:pPr>
    </w:p>
    <w:p w:rsidR="00190728" w:rsidRDefault="00F57BE0" w:rsidP="009F7F4F">
      <w:pPr>
        <w:rPr>
          <w:rFonts w:cs="Arial"/>
          <w:szCs w:val="20"/>
        </w:rPr>
      </w:pPr>
      <w:r>
        <w:rPr>
          <w:rFonts w:cs="Arial"/>
          <w:szCs w:val="20"/>
        </w:rPr>
        <w:t xml:space="preserve">During the meeting </w:t>
      </w:r>
      <w:r w:rsidR="009E641C">
        <w:rPr>
          <w:rFonts w:cs="Arial"/>
          <w:szCs w:val="20"/>
        </w:rPr>
        <w:t>it was officially announced that the next PANDRH Conference will be held in Mexico City, Mexico, on October, 19 to 21</w:t>
      </w:r>
      <w:r w:rsidR="009E641C" w:rsidRPr="009E641C">
        <w:rPr>
          <w:rFonts w:cs="Arial"/>
          <w:szCs w:val="20"/>
          <w:vertAlign w:val="superscript"/>
        </w:rPr>
        <w:t>st</w:t>
      </w:r>
      <w:r w:rsidR="009E641C">
        <w:rPr>
          <w:rFonts w:cs="Arial"/>
          <w:szCs w:val="20"/>
        </w:rPr>
        <w:t xml:space="preserve">, 2016. </w:t>
      </w:r>
      <w:r w:rsidR="00190728">
        <w:rPr>
          <w:rFonts w:cs="Arial"/>
          <w:szCs w:val="20"/>
        </w:rPr>
        <w:t>Based on the</w:t>
      </w:r>
      <w:r w:rsidR="009E641C">
        <w:rPr>
          <w:rFonts w:cs="Arial"/>
          <w:szCs w:val="20"/>
        </w:rPr>
        <w:t xml:space="preserve"> suggestion </w:t>
      </w:r>
      <w:r w:rsidR="00190728">
        <w:rPr>
          <w:rFonts w:cs="Arial"/>
          <w:szCs w:val="20"/>
        </w:rPr>
        <w:t>made by</w:t>
      </w:r>
      <w:r w:rsidR="009E641C">
        <w:rPr>
          <w:rFonts w:cs="Arial"/>
          <w:szCs w:val="20"/>
        </w:rPr>
        <w:t xml:space="preserve"> the host country, the Steering Committee a</w:t>
      </w:r>
      <w:r w:rsidR="00190728">
        <w:rPr>
          <w:rFonts w:cs="Arial"/>
          <w:szCs w:val="20"/>
        </w:rPr>
        <w:t>gre</w:t>
      </w:r>
      <w:r w:rsidR="009E641C">
        <w:rPr>
          <w:rFonts w:cs="Arial"/>
          <w:szCs w:val="20"/>
        </w:rPr>
        <w:t>ed that the Conference will happen in two</w:t>
      </w:r>
      <w:r w:rsidR="00190728">
        <w:rPr>
          <w:rFonts w:cs="Arial"/>
          <w:szCs w:val="20"/>
        </w:rPr>
        <w:t xml:space="preserve"> different</w:t>
      </w:r>
      <w:r w:rsidR="009E641C">
        <w:rPr>
          <w:rFonts w:cs="Arial"/>
          <w:szCs w:val="20"/>
        </w:rPr>
        <w:t xml:space="preserve"> moments: on the first day</w:t>
      </w:r>
      <w:r w:rsidR="00190728">
        <w:rPr>
          <w:rFonts w:cs="Arial"/>
          <w:szCs w:val="20"/>
        </w:rPr>
        <w:t xml:space="preserve"> open to the participation of Governmental representatives only and on the following days open to all Members of the Network, including representatives from the private sector and civil society. </w:t>
      </w:r>
    </w:p>
    <w:p w:rsidR="009F7F4F" w:rsidRPr="00F232E2" w:rsidRDefault="00190728" w:rsidP="009F7F4F">
      <w:pPr>
        <w:rPr>
          <w:rFonts w:cs="Arial"/>
          <w:szCs w:val="20"/>
        </w:rPr>
      </w:pPr>
      <w:r>
        <w:rPr>
          <w:rFonts w:cs="Arial"/>
          <w:szCs w:val="20"/>
        </w:rPr>
        <w:t>It was also agreed that the Secretariat will support COFEPRIS on the elaboration of the draft agenda for the Conference taking into consideration all the suggestions presented by SC Members. The draft agenda will be circulated to PANDRH Members in the future.</w:t>
      </w:r>
      <w:r w:rsidR="009F7F4F" w:rsidRPr="00F232E2">
        <w:rPr>
          <w:rFonts w:cs="Arial"/>
          <w:szCs w:val="20"/>
        </w:rPr>
        <w:t xml:space="preserve"> </w:t>
      </w:r>
    </w:p>
    <w:p w:rsidR="00996A3D" w:rsidRPr="00554FA0" w:rsidRDefault="005D0674" w:rsidP="00521944">
      <w:pPr>
        <w:pStyle w:val="ListParagraph"/>
        <w:numPr>
          <w:ilvl w:val="0"/>
          <w:numId w:val="14"/>
        </w:numPr>
        <w:rPr>
          <w:rFonts w:ascii="Arial" w:hAnsi="Arial" w:cs="Arial"/>
          <w:b/>
          <w:sz w:val="20"/>
          <w:szCs w:val="20"/>
        </w:rPr>
      </w:pPr>
      <w:r w:rsidRPr="00554FA0">
        <w:rPr>
          <w:rFonts w:ascii="Arial" w:hAnsi="Arial" w:cs="Arial"/>
          <w:b/>
          <w:sz w:val="20"/>
          <w:szCs w:val="20"/>
        </w:rPr>
        <w:t>PRAIS</w:t>
      </w:r>
      <w:r w:rsidR="008E3D2B" w:rsidRPr="00554FA0">
        <w:rPr>
          <w:rFonts w:ascii="Arial" w:hAnsi="Arial" w:cs="Arial"/>
          <w:b/>
          <w:sz w:val="20"/>
          <w:szCs w:val="20"/>
        </w:rPr>
        <w:t xml:space="preserve"> Report</w:t>
      </w:r>
      <w:r w:rsidRPr="00554FA0">
        <w:rPr>
          <w:rFonts w:ascii="Arial" w:hAnsi="Arial" w:cs="Arial"/>
          <w:b/>
          <w:sz w:val="20"/>
          <w:szCs w:val="20"/>
        </w:rPr>
        <w:t xml:space="preserve"> and Bulletin</w:t>
      </w:r>
    </w:p>
    <w:p w:rsidR="00996A3D" w:rsidRPr="00F232E2" w:rsidRDefault="00996A3D" w:rsidP="00554FA0">
      <w:pPr>
        <w:pStyle w:val="ListParagraph"/>
        <w:rPr>
          <w:rFonts w:ascii="Arial" w:hAnsi="Arial" w:cs="Arial"/>
          <w:b/>
          <w:sz w:val="20"/>
          <w:szCs w:val="20"/>
        </w:rPr>
      </w:pPr>
    </w:p>
    <w:p w:rsidR="00996A3D" w:rsidRPr="00F232E2" w:rsidRDefault="008E3D2B" w:rsidP="000066E1">
      <w:pPr>
        <w:rPr>
          <w:rFonts w:cs="Arial"/>
          <w:szCs w:val="20"/>
        </w:rPr>
      </w:pPr>
      <w:r w:rsidRPr="00F232E2">
        <w:rPr>
          <w:rFonts w:cs="Arial"/>
          <w:szCs w:val="20"/>
        </w:rPr>
        <w:t xml:space="preserve">The Secretariat gave a presentation on the updates </w:t>
      </w:r>
      <w:r w:rsidR="00554FA0">
        <w:rPr>
          <w:rFonts w:cs="Arial"/>
          <w:szCs w:val="20"/>
        </w:rPr>
        <w:t>and new functionalities of the new version of PRAIS Platform. The new version of the Platform will serve as an important support to the work of PANDRH Network on cross-cutting areas and projects.</w:t>
      </w:r>
    </w:p>
    <w:p w:rsidR="00996A3D" w:rsidRPr="00554FA0" w:rsidRDefault="005D0674" w:rsidP="00554FA0">
      <w:pPr>
        <w:pStyle w:val="ListParagraph"/>
        <w:numPr>
          <w:ilvl w:val="0"/>
          <w:numId w:val="14"/>
        </w:numPr>
        <w:rPr>
          <w:rFonts w:ascii="Arial" w:hAnsi="Arial" w:cs="Arial"/>
          <w:b/>
          <w:sz w:val="20"/>
          <w:szCs w:val="20"/>
        </w:rPr>
      </w:pPr>
      <w:r w:rsidRPr="00554FA0">
        <w:rPr>
          <w:rFonts w:ascii="Arial" w:hAnsi="Arial" w:cs="Arial"/>
          <w:b/>
          <w:sz w:val="20"/>
          <w:szCs w:val="20"/>
        </w:rPr>
        <w:t xml:space="preserve">Other </w:t>
      </w:r>
      <w:r w:rsidR="008E3D2B" w:rsidRPr="00554FA0">
        <w:rPr>
          <w:rFonts w:ascii="Arial" w:hAnsi="Arial" w:cs="Arial"/>
          <w:b/>
          <w:sz w:val="20"/>
          <w:szCs w:val="20"/>
        </w:rPr>
        <w:t>Business</w:t>
      </w:r>
    </w:p>
    <w:p w:rsidR="00996A3D" w:rsidRPr="00F232E2" w:rsidRDefault="00996A3D" w:rsidP="000066E1">
      <w:pPr>
        <w:spacing w:after="0" w:line="240" w:lineRule="auto"/>
        <w:rPr>
          <w:rFonts w:cs="Arial"/>
          <w:szCs w:val="20"/>
        </w:rPr>
      </w:pPr>
    </w:p>
    <w:p w:rsidR="00996A3D" w:rsidRDefault="00554FA0" w:rsidP="000066E1">
      <w:pPr>
        <w:rPr>
          <w:rFonts w:cs="Arial"/>
          <w:szCs w:val="20"/>
        </w:rPr>
      </w:pPr>
      <w:r>
        <w:rPr>
          <w:rFonts w:cs="Arial"/>
          <w:szCs w:val="20"/>
        </w:rPr>
        <w:t>The Steering Committee will keep actual representation until the VIII Conference, while will be announced the nominees for the representatives of each geographical area based on the table attached to the Statutes.</w:t>
      </w:r>
      <w:r w:rsidR="005D0674" w:rsidRPr="00F232E2">
        <w:rPr>
          <w:rFonts w:cs="Arial"/>
          <w:szCs w:val="20"/>
        </w:rPr>
        <w:t xml:space="preserve"> </w:t>
      </w:r>
    </w:p>
    <w:p w:rsidR="00996A3D" w:rsidRPr="00F232E2" w:rsidRDefault="002D06C1" w:rsidP="00554FA0">
      <w:pPr>
        <w:spacing w:after="0" w:line="240" w:lineRule="auto"/>
        <w:rPr>
          <w:rFonts w:cs="Arial"/>
          <w:szCs w:val="20"/>
        </w:rPr>
      </w:pPr>
      <w:r w:rsidRPr="00F232E2">
        <w:rPr>
          <w:rFonts w:cs="Arial"/>
          <w:szCs w:val="20"/>
        </w:rPr>
        <w:t xml:space="preserve">Annex I. </w:t>
      </w:r>
      <w:r w:rsidR="00EF3707" w:rsidRPr="00F232E2">
        <w:rPr>
          <w:rFonts w:cs="Arial"/>
          <w:szCs w:val="20"/>
        </w:rPr>
        <w:t>Meeting</w:t>
      </w:r>
      <w:r w:rsidRPr="00F232E2">
        <w:rPr>
          <w:rFonts w:cs="Arial"/>
          <w:szCs w:val="20"/>
        </w:rPr>
        <w:t xml:space="preserve"> Agenda</w:t>
      </w:r>
      <w:r w:rsidR="00EF3707" w:rsidRPr="00F232E2">
        <w:rPr>
          <w:rFonts w:cs="Arial"/>
          <w:szCs w:val="20"/>
        </w:rPr>
        <w:t>, including its</w:t>
      </w:r>
      <w:r w:rsidR="005D0674" w:rsidRPr="00F232E2">
        <w:rPr>
          <w:rFonts w:cs="Arial"/>
          <w:szCs w:val="20"/>
        </w:rPr>
        <w:t xml:space="preserve"> objectives</w:t>
      </w:r>
    </w:p>
    <w:p w:rsidR="00996A3D" w:rsidRPr="00F232E2" w:rsidRDefault="005D0674" w:rsidP="00554FA0">
      <w:pPr>
        <w:spacing w:after="0" w:line="240" w:lineRule="auto"/>
        <w:rPr>
          <w:rFonts w:cs="Arial"/>
          <w:szCs w:val="20"/>
        </w:rPr>
      </w:pPr>
      <w:r w:rsidRPr="00F232E2">
        <w:rPr>
          <w:rFonts w:cs="Arial"/>
          <w:szCs w:val="20"/>
        </w:rPr>
        <w:t>Annex II. List of Participants</w:t>
      </w:r>
    </w:p>
    <w:p w:rsidR="00996A3D" w:rsidRDefault="005D0674" w:rsidP="00554FA0">
      <w:pPr>
        <w:spacing w:after="0" w:line="240" w:lineRule="auto"/>
        <w:rPr>
          <w:rFonts w:cs="Arial"/>
          <w:szCs w:val="20"/>
        </w:rPr>
      </w:pPr>
      <w:r w:rsidRPr="00F232E2">
        <w:rPr>
          <w:rFonts w:cs="Arial"/>
          <w:szCs w:val="20"/>
        </w:rPr>
        <w:t xml:space="preserve">Annex III. </w:t>
      </w:r>
      <w:r w:rsidR="00554FA0">
        <w:rPr>
          <w:rFonts w:cs="Arial"/>
          <w:szCs w:val="20"/>
        </w:rPr>
        <w:t>Statutes of PANDRH Network</w:t>
      </w:r>
    </w:p>
    <w:p w:rsidR="00554FA0" w:rsidRPr="00F232E2" w:rsidRDefault="00554FA0" w:rsidP="00554FA0">
      <w:pPr>
        <w:spacing w:after="0" w:line="240" w:lineRule="auto"/>
        <w:rPr>
          <w:rFonts w:cs="Arial"/>
          <w:szCs w:val="20"/>
        </w:rPr>
      </w:pPr>
      <w:r>
        <w:rPr>
          <w:rFonts w:cs="Arial"/>
          <w:szCs w:val="20"/>
        </w:rPr>
        <w:t xml:space="preserve">Annex IV. Procedures for the Selection of Areas and Prioritization of Projects </w:t>
      </w:r>
      <w:r w:rsidR="00437A77">
        <w:rPr>
          <w:rFonts w:cs="Arial"/>
          <w:szCs w:val="20"/>
        </w:rPr>
        <w:t>on</w:t>
      </w:r>
      <w:r>
        <w:rPr>
          <w:rFonts w:cs="Arial"/>
          <w:szCs w:val="20"/>
        </w:rPr>
        <w:t xml:space="preserve"> PANDRH</w:t>
      </w:r>
    </w:p>
    <w:p w:rsidR="00996A3D" w:rsidRPr="00F232E2" w:rsidRDefault="005D0674" w:rsidP="00554FA0">
      <w:pPr>
        <w:spacing w:after="0" w:line="240" w:lineRule="auto"/>
        <w:rPr>
          <w:rFonts w:cs="Arial"/>
          <w:szCs w:val="20"/>
        </w:rPr>
      </w:pPr>
      <w:r w:rsidRPr="00F232E2">
        <w:rPr>
          <w:rFonts w:cs="Arial"/>
          <w:szCs w:val="20"/>
        </w:rPr>
        <w:t xml:space="preserve">Annex IV. </w:t>
      </w:r>
      <w:r w:rsidR="00EF3707" w:rsidRPr="00F232E2">
        <w:rPr>
          <w:rFonts w:cs="Arial"/>
          <w:szCs w:val="20"/>
        </w:rPr>
        <w:t>Presentation</w:t>
      </w:r>
      <w:r w:rsidR="00521944">
        <w:rPr>
          <w:rFonts w:cs="Arial"/>
          <w:szCs w:val="20"/>
        </w:rPr>
        <w:t>s</w:t>
      </w:r>
    </w:p>
    <w:p w:rsidR="00996A3D" w:rsidRPr="00F232E2" w:rsidRDefault="00996A3D" w:rsidP="00554FA0">
      <w:pPr>
        <w:spacing w:after="0" w:line="240" w:lineRule="auto"/>
        <w:rPr>
          <w:rFonts w:cs="Arial"/>
          <w:szCs w:val="20"/>
        </w:rPr>
      </w:pPr>
    </w:p>
    <w:p w:rsidR="00996A3D" w:rsidRPr="00F232E2" w:rsidRDefault="00996A3D">
      <w:pPr>
        <w:jc w:val="both"/>
        <w:rPr>
          <w:rFonts w:cs="Arial"/>
          <w:szCs w:val="20"/>
        </w:rPr>
      </w:pPr>
    </w:p>
    <w:sectPr w:rsidR="00996A3D" w:rsidRPr="00F232E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A0" w:rsidRDefault="00554FA0" w:rsidP="00AD23CA">
      <w:pPr>
        <w:spacing w:after="0" w:line="240" w:lineRule="auto"/>
        <w:rPr>
          <w:lang w:val="es-ES"/>
        </w:rPr>
      </w:pPr>
      <w:r>
        <w:rPr>
          <w:lang w:val="es-ES"/>
        </w:rPr>
        <w:separator/>
      </w:r>
    </w:p>
  </w:endnote>
  <w:endnote w:type="continuationSeparator" w:id="0">
    <w:p w:rsidR="00554FA0" w:rsidRDefault="00554FA0" w:rsidP="00AD23CA">
      <w:pPr>
        <w:spacing w:after="0" w:line="240" w:lineRule="auto"/>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A0" w:rsidRDefault="00554FA0">
    <w:pPr>
      <w:pStyle w:val="Footer"/>
      <w:jc w:val="right"/>
    </w:pPr>
    <w:r>
      <w:fldChar w:fldCharType="begin"/>
    </w:r>
    <w:r>
      <w:instrText xml:space="preserve"> PAGE   \* MERGEFORMAT </w:instrText>
    </w:r>
    <w:r>
      <w:fldChar w:fldCharType="separate"/>
    </w:r>
    <w:r w:rsidR="00234385">
      <w:rPr>
        <w:noProof/>
      </w:rPr>
      <w:t>1</w:t>
    </w:r>
    <w:r>
      <w:fldChar w:fldCharType="end"/>
    </w:r>
  </w:p>
  <w:p w:rsidR="00554FA0" w:rsidRDefault="00554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A0" w:rsidRDefault="00554FA0" w:rsidP="00AD23CA">
      <w:pPr>
        <w:spacing w:after="0" w:line="240" w:lineRule="auto"/>
      </w:pPr>
      <w:r>
        <w:separator/>
      </w:r>
    </w:p>
  </w:footnote>
  <w:footnote w:type="continuationSeparator" w:id="0">
    <w:p w:rsidR="00554FA0" w:rsidRDefault="00554FA0" w:rsidP="00AD23CA">
      <w:pPr>
        <w:spacing w:after="0" w:line="240" w:lineRule="auto"/>
        <w:rPr>
          <w:lang w:val="es-ES"/>
        </w:rPr>
      </w:pPr>
      <w:r>
        <w:rPr>
          <w:lang w:val="es-E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A0" w:rsidRDefault="00554FA0">
    <w:pPr>
      <w:pStyle w:val="Header"/>
    </w:pPr>
    <w:r>
      <w:rPr>
        <w:noProof/>
      </w:rPr>
      <w:drawing>
        <wp:inline distT="0" distB="0" distL="0" distR="0" wp14:anchorId="493B1369" wp14:editId="7A64769D">
          <wp:extent cx="2876510" cy="719847"/>
          <wp:effectExtent l="0" t="0" r="635" b="0"/>
          <wp:docPr id="1" name="Picture 1" descr="H:\Béatrice\BlueHorizontal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éatrice\BlueHorizontal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3501" cy="721596"/>
                  </a:xfrm>
                  <a:prstGeom prst="rect">
                    <a:avLst/>
                  </a:prstGeom>
                  <a:noFill/>
                  <a:ln>
                    <a:noFill/>
                  </a:ln>
                </pic:spPr>
              </pic:pic>
            </a:graphicData>
          </a:graphic>
        </wp:inline>
      </w:drawing>
    </w:r>
    <w:r>
      <w:t xml:space="preserve">                            </w:t>
    </w:r>
    <w:r>
      <w:rPr>
        <w:noProof/>
      </w:rPr>
      <w:drawing>
        <wp:inline distT="0" distB="0" distL="0" distR="0" wp14:anchorId="7B274C35" wp14:editId="2DA3921A">
          <wp:extent cx="683895" cy="655955"/>
          <wp:effectExtent l="0" t="0" r="0" b="0"/>
          <wp:docPr id="4" name="Picture 3" descr="PANDRHred parf LOGOS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RHred parf LOGOSbl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 cy="655955"/>
                  </a:xfrm>
                  <a:prstGeom prst="rect">
                    <a:avLst/>
                  </a:prstGeom>
                  <a:noFill/>
                  <a:ln>
                    <a:noFill/>
                  </a:ln>
                </pic:spPr>
              </pic:pic>
            </a:graphicData>
          </a:graphic>
        </wp:inline>
      </w:drawing>
    </w:r>
  </w:p>
  <w:p w:rsidR="00554FA0" w:rsidRDefault="00554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BC"/>
    <w:multiLevelType w:val="hybridMultilevel"/>
    <w:tmpl w:val="8FECFE8E"/>
    <w:lvl w:ilvl="0" w:tplc="01B247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4D55E7"/>
    <w:multiLevelType w:val="hybridMultilevel"/>
    <w:tmpl w:val="62082A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97240"/>
    <w:multiLevelType w:val="hybridMultilevel"/>
    <w:tmpl w:val="C2B8C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A1AFA"/>
    <w:multiLevelType w:val="hybridMultilevel"/>
    <w:tmpl w:val="2A5E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2143BC"/>
    <w:multiLevelType w:val="hybridMultilevel"/>
    <w:tmpl w:val="7310C806"/>
    <w:lvl w:ilvl="0" w:tplc="0EAE6794">
      <w:start w:val="1"/>
      <w:numFmt w:val="decimal"/>
      <w:lvlText w:val="%1."/>
      <w:lvlJc w:val="left"/>
      <w:pPr>
        <w:ind w:left="1440" w:hanging="360"/>
      </w:pPr>
      <w:rPr>
        <w:rFonts w:ascii="Arial" w:hAnsi="Arial" w:cs="Arial" w:hint="default"/>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F726CFE"/>
    <w:multiLevelType w:val="hybridMultilevel"/>
    <w:tmpl w:val="8FECFE8E"/>
    <w:lvl w:ilvl="0" w:tplc="01B247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720D66"/>
    <w:multiLevelType w:val="hybridMultilevel"/>
    <w:tmpl w:val="487AEF40"/>
    <w:lvl w:ilvl="0" w:tplc="F2E27502">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E604BA28" w:tentative="1">
      <w:start w:val="1"/>
      <w:numFmt w:val="bullet"/>
      <w:lvlText w:val=""/>
      <w:lvlJc w:val="left"/>
      <w:pPr>
        <w:tabs>
          <w:tab w:val="num" w:pos="2160"/>
        </w:tabs>
        <w:ind w:left="2160" w:hanging="360"/>
      </w:pPr>
      <w:rPr>
        <w:rFonts w:ascii="Wingdings" w:hAnsi="Wingdings" w:hint="default"/>
      </w:rPr>
    </w:lvl>
    <w:lvl w:ilvl="3" w:tplc="02CE14E2" w:tentative="1">
      <w:start w:val="1"/>
      <w:numFmt w:val="bullet"/>
      <w:lvlText w:val=""/>
      <w:lvlJc w:val="left"/>
      <w:pPr>
        <w:tabs>
          <w:tab w:val="num" w:pos="2880"/>
        </w:tabs>
        <w:ind w:left="2880" w:hanging="360"/>
      </w:pPr>
      <w:rPr>
        <w:rFonts w:ascii="Wingdings" w:hAnsi="Wingdings" w:hint="default"/>
      </w:rPr>
    </w:lvl>
    <w:lvl w:ilvl="4" w:tplc="78B06184" w:tentative="1">
      <w:start w:val="1"/>
      <w:numFmt w:val="bullet"/>
      <w:lvlText w:val=""/>
      <w:lvlJc w:val="left"/>
      <w:pPr>
        <w:tabs>
          <w:tab w:val="num" w:pos="3600"/>
        </w:tabs>
        <w:ind w:left="3600" w:hanging="360"/>
      </w:pPr>
      <w:rPr>
        <w:rFonts w:ascii="Wingdings" w:hAnsi="Wingdings" w:hint="default"/>
      </w:rPr>
    </w:lvl>
    <w:lvl w:ilvl="5" w:tplc="661CAFB0" w:tentative="1">
      <w:start w:val="1"/>
      <w:numFmt w:val="bullet"/>
      <w:lvlText w:val=""/>
      <w:lvlJc w:val="left"/>
      <w:pPr>
        <w:tabs>
          <w:tab w:val="num" w:pos="4320"/>
        </w:tabs>
        <w:ind w:left="4320" w:hanging="360"/>
      </w:pPr>
      <w:rPr>
        <w:rFonts w:ascii="Wingdings" w:hAnsi="Wingdings" w:hint="default"/>
      </w:rPr>
    </w:lvl>
    <w:lvl w:ilvl="6" w:tplc="9B0A4E48" w:tentative="1">
      <w:start w:val="1"/>
      <w:numFmt w:val="bullet"/>
      <w:lvlText w:val=""/>
      <w:lvlJc w:val="left"/>
      <w:pPr>
        <w:tabs>
          <w:tab w:val="num" w:pos="5040"/>
        </w:tabs>
        <w:ind w:left="5040" w:hanging="360"/>
      </w:pPr>
      <w:rPr>
        <w:rFonts w:ascii="Wingdings" w:hAnsi="Wingdings" w:hint="default"/>
      </w:rPr>
    </w:lvl>
    <w:lvl w:ilvl="7" w:tplc="AB625F12" w:tentative="1">
      <w:start w:val="1"/>
      <w:numFmt w:val="bullet"/>
      <w:lvlText w:val=""/>
      <w:lvlJc w:val="left"/>
      <w:pPr>
        <w:tabs>
          <w:tab w:val="num" w:pos="5760"/>
        </w:tabs>
        <w:ind w:left="5760" w:hanging="360"/>
      </w:pPr>
      <w:rPr>
        <w:rFonts w:ascii="Wingdings" w:hAnsi="Wingdings" w:hint="default"/>
      </w:rPr>
    </w:lvl>
    <w:lvl w:ilvl="8" w:tplc="A5F08E90" w:tentative="1">
      <w:start w:val="1"/>
      <w:numFmt w:val="bullet"/>
      <w:lvlText w:val=""/>
      <w:lvlJc w:val="left"/>
      <w:pPr>
        <w:tabs>
          <w:tab w:val="num" w:pos="6480"/>
        </w:tabs>
        <w:ind w:left="6480" w:hanging="360"/>
      </w:pPr>
      <w:rPr>
        <w:rFonts w:ascii="Wingdings" w:hAnsi="Wingdings" w:hint="default"/>
      </w:rPr>
    </w:lvl>
  </w:abstractNum>
  <w:abstractNum w:abstractNumId="7">
    <w:nsid w:val="4C941E2B"/>
    <w:multiLevelType w:val="hybridMultilevel"/>
    <w:tmpl w:val="3596211E"/>
    <w:lvl w:ilvl="0" w:tplc="F2E27502">
      <w:start w:val="1"/>
      <w:numFmt w:val="bullet"/>
      <w:lvlText w:val=""/>
      <w:lvlJc w:val="left"/>
      <w:pPr>
        <w:tabs>
          <w:tab w:val="num" w:pos="720"/>
        </w:tabs>
        <w:ind w:left="720" w:hanging="360"/>
      </w:pPr>
      <w:rPr>
        <w:rFonts w:ascii="Wingdings" w:hAnsi="Wingdings" w:hint="default"/>
      </w:rPr>
    </w:lvl>
    <w:lvl w:ilvl="1" w:tplc="677EABEA">
      <w:start w:val="1"/>
      <w:numFmt w:val="bullet"/>
      <w:lvlText w:val=""/>
      <w:lvlJc w:val="left"/>
      <w:pPr>
        <w:tabs>
          <w:tab w:val="num" w:pos="1440"/>
        </w:tabs>
        <w:ind w:left="1440" w:hanging="360"/>
      </w:pPr>
      <w:rPr>
        <w:rFonts w:ascii="Wingdings" w:hAnsi="Wingdings" w:hint="default"/>
      </w:rPr>
    </w:lvl>
    <w:lvl w:ilvl="2" w:tplc="E604BA28" w:tentative="1">
      <w:start w:val="1"/>
      <w:numFmt w:val="bullet"/>
      <w:lvlText w:val=""/>
      <w:lvlJc w:val="left"/>
      <w:pPr>
        <w:tabs>
          <w:tab w:val="num" w:pos="2160"/>
        </w:tabs>
        <w:ind w:left="2160" w:hanging="360"/>
      </w:pPr>
      <w:rPr>
        <w:rFonts w:ascii="Wingdings" w:hAnsi="Wingdings" w:hint="default"/>
      </w:rPr>
    </w:lvl>
    <w:lvl w:ilvl="3" w:tplc="02CE14E2" w:tentative="1">
      <w:start w:val="1"/>
      <w:numFmt w:val="bullet"/>
      <w:lvlText w:val=""/>
      <w:lvlJc w:val="left"/>
      <w:pPr>
        <w:tabs>
          <w:tab w:val="num" w:pos="2880"/>
        </w:tabs>
        <w:ind w:left="2880" w:hanging="360"/>
      </w:pPr>
      <w:rPr>
        <w:rFonts w:ascii="Wingdings" w:hAnsi="Wingdings" w:hint="default"/>
      </w:rPr>
    </w:lvl>
    <w:lvl w:ilvl="4" w:tplc="78B06184" w:tentative="1">
      <w:start w:val="1"/>
      <w:numFmt w:val="bullet"/>
      <w:lvlText w:val=""/>
      <w:lvlJc w:val="left"/>
      <w:pPr>
        <w:tabs>
          <w:tab w:val="num" w:pos="3600"/>
        </w:tabs>
        <w:ind w:left="3600" w:hanging="360"/>
      </w:pPr>
      <w:rPr>
        <w:rFonts w:ascii="Wingdings" w:hAnsi="Wingdings" w:hint="default"/>
      </w:rPr>
    </w:lvl>
    <w:lvl w:ilvl="5" w:tplc="661CAFB0" w:tentative="1">
      <w:start w:val="1"/>
      <w:numFmt w:val="bullet"/>
      <w:lvlText w:val=""/>
      <w:lvlJc w:val="left"/>
      <w:pPr>
        <w:tabs>
          <w:tab w:val="num" w:pos="4320"/>
        </w:tabs>
        <w:ind w:left="4320" w:hanging="360"/>
      </w:pPr>
      <w:rPr>
        <w:rFonts w:ascii="Wingdings" w:hAnsi="Wingdings" w:hint="default"/>
      </w:rPr>
    </w:lvl>
    <w:lvl w:ilvl="6" w:tplc="9B0A4E48" w:tentative="1">
      <w:start w:val="1"/>
      <w:numFmt w:val="bullet"/>
      <w:lvlText w:val=""/>
      <w:lvlJc w:val="left"/>
      <w:pPr>
        <w:tabs>
          <w:tab w:val="num" w:pos="5040"/>
        </w:tabs>
        <w:ind w:left="5040" w:hanging="360"/>
      </w:pPr>
      <w:rPr>
        <w:rFonts w:ascii="Wingdings" w:hAnsi="Wingdings" w:hint="default"/>
      </w:rPr>
    </w:lvl>
    <w:lvl w:ilvl="7" w:tplc="AB625F12" w:tentative="1">
      <w:start w:val="1"/>
      <w:numFmt w:val="bullet"/>
      <w:lvlText w:val=""/>
      <w:lvlJc w:val="left"/>
      <w:pPr>
        <w:tabs>
          <w:tab w:val="num" w:pos="5760"/>
        </w:tabs>
        <w:ind w:left="5760" w:hanging="360"/>
      </w:pPr>
      <w:rPr>
        <w:rFonts w:ascii="Wingdings" w:hAnsi="Wingdings" w:hint="default"/>
      </w:rPr>
    </w:lvl>
    <w:lvl w:ilvl="8" w:tplc="A5F08E90" w:tentative="1">
      <w:start w:val="1"/>
      <w:numFmt w:val="bullet"/>
      <w:lvlText w:val=""/>
      <w:lvlJc w:val="left"/>
      <w:pPr>
        <w:tabs>
          <w:tab w:val="num" w:pos="6480"/>
        </w:tabs>
        <w:ind w:left="6480" w:hanging="360"/>
      </w:pPr>
      <w:rPr>
        <w:rFonts w:ascii="Wingdings" w:hAnsi="Wingdings" w:hint="default"/>
      </w:rPr>
    </w:lvl>
  </w:abstractNum>
  <w:abstractNum w:abstractNumId="8">
    <w:nsid w:val="52FB31DC"/>
    <w:multiLevelType w:val="hybridMultilevel"/>
    <w:tmpl w:val="6BEEEB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2DE265F"/>
    <w:multiLevelType w:val="hybridMultilevel"/>
    <w:tmpl w:val="11AE839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7C3148"/>
    <w:multiLevelType w:val="hybridMultilevel"/>
    <w:tmpl w:val="77B03508"/>
    <w:lvl w:ilvl="0" w:tplc="EDB6E70C">
      <w:start w:val="1"/>
      <w:numFmt w:val="upperRoman"/>
      <w:lvlText w:val="%1."/>
      <w:lvlJc w:val="left"/>
      <w:pPr>
        <w:ind w:left="1080" w:hanging="72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7DA5B38"/>
    <w:multiLevelType w:val="hybridMultilevel"/>
    <w:tmpl w:val="63F89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AD3CAB"/>
    <w:multiLevelType w:val="hybridMultilevel"/>
    <w:tmpl w:val="AE78C124"/>
    <w:lvl w:ilvl="0" w:tplc="80C0B3A8">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A9C766B"/>
    <w:multiLevelType w:val="hybridMultilevel"/>
    <w:tmpl w:val="87DEC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13"/>
  </w:num>
  <w:num w:numId="6">
    <w:abstractNumId w:val="11"/>
  </w:num>
  <w:num w:numId="7">
    <w:abstractNumId w:val="3"/>
  </w:num>
  <w:num w:numId="8">
    <w:abstractNumId w:val="8"/>
  </w:num>
  <w:num w:numId="9">
    <w:abstractNumId w:val="10"/>
  </w:num>
  <w:num w:numId="10">
    <w:abstractNumId w:val="12"/>
  </w:num>
  <w:num w:numId="11">
    <w:abstractNumId w:val="0"/>
  </w:num>
  <w:num w:numId="12">
    <w:abstractNumId w:val="5"/>
  </w:num>
  <w:num w:numId="13">
    <w:abstractNumId w:val="9"/>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iam Naarendorp">
    <w15:presenceInfo w15:providerId="Windows Live" w15:userId="8263ace6459c72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59"/>
    <w:rsid w:val="00000CDD"/>
    <w:rsid w:val="000066E1"/>
    <w:rsid w:val="0008463C"/>
    <w:rsid w:val="00091EE0"/>
    <w:rsid w:val="000F4690"/>
    <w:rsid w:val="00110A58"/>
    <w:rsid w:val="00112DD2"/>
    <w:rsid w:val="001342CD"/>
    <w:rsid w:val="00153FBA"/>
    <w:rsid w:val="00171997"/>
    <w:rsid w:val="00190728"/>
    <w:rsid w:val="00195FFE"/>
    <w:rsid w:val="001B70CE"/>
    <w:rsid w:val="00234385"/>
    <w:rsid w:val="00252D53"/>
    <w:rsid w:val="00261899"/>
    <w:rsid w:val="002716ED"/>
    <w:rsid w:val="002D06C1"/>
    <w:rsid w:val="002E002D"/>
    <w:rsid w:val="002E2423"/>
    <w:rsid w:val="00373D39"/>
    <w:rsid w:val="00395B8A"/>
    <w:rsid w:val="003D5EF3"/>
    <w:rsid w:val="003E2281"/>
    <w:rsid w:val="003E3F84"/>
    <w:rsid w:val="004027CD"/>
    <w:rsid w:val="00416374"/>
    <w:rsid w:val="00437A77"/>
    <w:rsid w:val="00462F3D"/>
    <w:rsid w:val="004F55C7"/>
    <w:rsid w:val="00521944"/>
    <w:rsid w:val="00554FA0"/>
    <w:rsid w:val="005A7282"/>
    <w:rsid w:val="005D0674"/>
    <w:rsid w:val="005D7D21"/>
    <w:rsid w:val="00670B63"/>
    <w:rsid w:val="006B3FA7"/>
    <w:rsid w:val="007620B1"/>
    <w:rsid w:val="007734C9"/>
    <w:rsid w:val="00791FD2"/>
    <w:rsid w:val="0079237E"/>
    <w:rsid w:val="007A5816"/>
    <w:rsid w:val="007E221A"/>
    <w:rsid w:val="007E2EC2"/>
    <w:rsid w:val="00836934"/>
    <w:rsid w:val="00851A9A"/>
    <w:rsid w:val="008858FA"/>
    <w:rsid w:val="008B41C7"/>
    <w:rsid w:val="008D3B1C"/>
    <w:rsid w:val="008E3D2B"/>
    <w:rsid w:val="00996A3D"/>
    <w:rsid w:val="009E641C"/>
    <w:rsid w:val="009F7F4F"/>
    <w:rsid w:val="00A72A59"/>
    <w:rsid w:val="00AB2EC3"/>
    <w:rsid w:val="00AB7659"/>
    <w:rsid w:val="00AC7849"/>
    <w:rsid w:val="00AD23CA"/>
    <w:rsid w:val="00B27AE2"/>
    <w:rsid w:val="00B37C21"/>
    <w:rsid w:val="00BF60FD"/>
    <w:rsid w:val="00C43027"/>
    <w:rsid w:val="00C43E7C"/>
    <w:rsid w:val="00C4702D"/>
    <w:rsid w:val="00C53DDB"/>
    <w:rsid w:val="00C5469C"/>
    <w:rsid w:val="00C939A7"/>
    <w:rsid w:val="00CC0634"/>
    <w:rsid w:val="00D06BF2"/>
    <w:rsid w:val="00D548D3"/>
    <w:rsid w:val="00D6016A"/>
    <w:rsid w:val="00D8236B"/>
    <w:rsid w:val="00DB1DFD"/>
    <w:rsid w:val="00E07BC3"/>
    <w:rsid w:val="00E25449"/>
    <w:rsid w:val="00E564EB"/>
    <w:rsid w:val="00EE56B9"/>
    <w:rsid w:val="00EF3707"/>
    <w:rsid w:val="00F232E2"/>
    <w:rsid w:val="00F5166D"/>
    <w:rsid w:val="00F57BE0"/>
    <w:rsid w:val="00F60345"/>
    <w:rsid w:val="00F6103D"/>
    <w:rsid w:val="00F9463E"/>
    <w:rsid w:val="00FB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63"/>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659"/>
    <w:rPr>
      <w:rFonts w:ascii="Tahoma" w:hAnsi="Tahoma" w:cs="Tahoma"/>
      <w:sz w:val="16"/>
      <w:szCs w:val="16"/>
    </w:rPr>
  </w:style>
  <w:style w:type="paragraph" w:styleId="ListParagraph">
    <w:name w:val="List Paragraph"/>
    <w:basedOn w:val="Normal"/>
    <w:uiPriority w:val="34"/>
    <w:qFormat/>
    <w:rsid w:val="007734C9"/>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AD23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23CA"/>
    <w:rPr>
      <w:rFonts w:cs="Times New Roman"/>
    </w:rPr>
  </w:style>
  <w:style w:type="paragraph" w:styleId="Footer">
    <w:name w:val="footer"/>
    <w:basedOn w:val="Normal"/>
    <w:link w:val="FooterChar"/>
    <w:uiPriority w:val="99"/>
    <w:unhideWhenUsed/>
    <w:rsid w:val="00AD23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23CA"/>
    <w:rPr>
      <w:rFonts w:cs="Times New Roman"/>
    </w:rPr>
  </w:style>
  <w:style w:type="character" w:styleId="CommentReference">
    <w:name w:val="annotation reference"/>
    <w:basedOn w:val="DefaultParagraphFont"/>
    <w:uiPriority w:val="99"/>
    <w:semiHidden/>
    <w:unhideWhenUsed/>
    <w:rsid w:val="00C43E7C"/>
    <w:rPr>
      <w:rFonts w:cs="Times New Roman"/>
      <w:sz w:val="16"/>
      <w:szCs w:val="16"/>
    </w:rPr>
  </w:style>
  <w:style w:type="paragraph" w:styleId="CommentText">
    <w:name w:val="annotation text"/>
    <w:basedOn w:val="Normal"/>
    <w:link w:val="CommentTextChar"/>
    <w:uiPriority w:val="99"/>
    <w:semiHidden/>
    <w:unhideWhenUsed/>
    <w:rsid w:val="00C43E7C"/>
    <w:pPr>
      <w:spacing w:line="240" w:lineRule="auto"/>
    </w:pPr>
    <w:rPr>
      <w:szCs w:val="20"/>
    </w:rPr>
  </w:style>
  <w:style w:type="character" w:customStyle="1" w:styleId="CommentTextChar">
    <w:name w:val="Comment Text Char"/>
    <w:basedOn w:val="DefaultParagraphFont"/>
    <w:link w:val="CommentText"/>
    <w:uiPriority w:val="99"/>
    <w:semiHidden/>
    <w:locked/>
    <w:rsid w:val="00C43E7C"/>
    <w:rPr>
      <w:rFonts w:cs="Times New Roman"/>
      <w:sz w:val="20"/>
      <w:szCs w:val="20"/>
    </w:rPr>
  </w:style>
  <w:style w:type="paragraph" w:styleId="CommentSubject">
    <w:name w:val="annotation subject"/>
    <w:basedOn w:val="CommentText"/>
    <w:next w:val="CommentText"/>
    <w:link w:val="CommentSubjectChar"/>
    <w:uiPriority w:val="99"/>
    <w:semiHidden/>
    <w:unhideWhenUsed/>
    <w:rsid w:val="00C43E7C"/>
    <w:rPr>
      <w:b/>
      <w:bCs/>
    </w:rPr>
  </w:style>
  <w:style w:type="character" w:customStyle="1" w:styleId="CommentSubjectChar">
    <w:name w:val="Comment Subject Char"/>
    <w:basedOn w:val="CommentTextChar"/>
    <w:link w:val="CommentSubject"/>
    <w:uiPriority w:val="99"/>
    <w:semiHidden/>
    <w:locked/>
    <w:rsid w:val="00C43E7C"/>
    <w:rPr>
      <w:rFonts w:cs="Times New Roman"/>
      <w:b/>
      <w:bCs/>
      <w:sz w:val="20"/>
      <w:szCs w:val="20"/>
    </w:rPr>
  </w:style>
  <w:style w:type="paragraph" w:styleId="Revision">
    <w:name w:val="Revision"/>
    <w:hidden/>
    <w:uiPriority w:val="99"/>
    <w:semiHidden/>
    <w:rsid w:val="00462F3D"/>
    <w:pPr>
      <w:spacing w:after="0" w:line="240" w:lineRule="auto"/>
    </w:pPr>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63"/>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659"/>
    <w:rPr>
      <w:rFonts w:ascii="Tahoma" w:hAnsi="Tahoma" w:cs="Tahoma"/>
      <w:sz w:val="16"/>
      <w:szCs w:val="16"/>
    </w:rPr>
  </w:style>
  <w:style w:type="paragraph" w:styleId="ListParagraph">
    <w:name w:val="List Paragraph"/>
    <w:basedOn w:val="Normal"/>
    <w:uiPriority w:val="34"/>
    <w:qFormat/>
    <w:rsid w:val="007734C9"/>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AD23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23CA"/>
    <w:rPr>
      <w:rFonts w:cs="Times New Roman"/>
    </w:rPr>
  </w:style>
  <w:style w:type="paragraph" w:styleId="Footer">
    <w:name w:val="footer"/>
    <w:basedOn w:val="Normal"/>
    <w:link w:val="FooterChar"/>
    <w:uiPriority w:val="99"/>
    <w:unhideWhenUsed/>
    <w:rsid w:val="00AD23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23CA"/>
    <w:rPr>
      <w:rFonts w:cs="Times New Roman"/>
    </w:rPr>
  </w:style>
  <w:style w:type="character" w:styleId="CommentReference">
    <w:name w:val="annotation reference"/>
    <w:basedOn w:val="DefaultParagraphFont"/>
    <w:uiPriority w:val="99"/>
    <w:semiHidden/>
    <w:unhideWhenUsed/>
    <w:rsid w:val="00C43E7C"/>
    <w:rPr>
      <w:rFonts w:cs="Times New Roman"/>
      <w:sz w:val="16"/>
      <w:szCs w:val="16"/>
    </w:rPr>
  </w:style>
  <w:style w:type="paragraph" w:styleId="CommentText">
    <w:name w:val="annotation text"/>
    <w:basedOn w:val="Normal"/>
    <w:link w:val="CommentTextChar"/>
    <w:uiPriority w:val="99"/>
    <w:semiHidden/>
    <w:unhideWhenUsed/>
    <w:rsid w:val="00C43E7C"/>
    <w:pPr>
      <w:spacing w:line="240" w:lineRule="auto"/>
    </w:pPr>
    <w:rPr>
      <w:szCs w:val="20"/>
    </w:rPr>
  </w:style>
  <w:style w:type="character" w:customStyle="1" w:styleId="CommentTextChar">
    <w:name w:val="Comment Text Char"/>
    <w:basedOn w:val="DefaultParagraphFont"/>
    <w:link w:val="CommentText"/>
    <w:uiPriority w:val="99"/>
    <w:semiHidden/>
    <w:locked/>
    <w:rsid w:val="00C43E7C"/>
    <w:rPr>
      <w:rFonts w:cs="Times New Roman"/>
      <w:sz w:val="20"/>
      <w:szCs w:val="20"/>
    </w:rPr>
  </w:style>
  <w:style w:type="paragraph" w:styleId="CommentSubject">
    <w:name w:val="annotation subject"/>
    <w:basedOn w:val="CommentText"/>
    <w:next w:val="CommentText"/>
    <w:link w:val="CommentSubjectChar"/>
    <w:uiPriority w:val="99"/>
    <w:semiHidden/>
    <w:unhideWhenUsed/>
    <w:rsid w:val="00C43E7C"/>
    <w:rPr>
      <w:b/>
      <w:bCs/>
    </w:rPr>
  </w:style>
  <w:style w:type="character" w:customStyle="1" w:styleId="CommentSubjectChar">
    <w:name w:val="Comment Subject Char"/>
    <w:basedOn w:val="CommentTextChar"/>
    <w:link w:val="CommentSubject"/>
    <w:uiPriority w:val="99"/>
    <w:semiHidden/>
    <w:locked/>
    <w:rsid w:val="00C43E7C"/>
    <w:rPr>
      <w:rFonts w:cs="Times New Roman"/>
      <w:b/>
      <w:bCs/>
      <w:sz w:val="20"/>
      <w:szCs w:val="20"/>
    </w:rPr>
  </w:style>
  <w:style w:type="paragraph" w:styleId="Revision">
    <w:name w:val="Revision"/>
    <w:hidden/>
    <w:uiPriority w:val="99"/>
    <w:semiHidden/>
    <w:rsid w:val="00462F3D"/>
    <w:pPr>
      <w:spacing w:after="0" w:line="240" w:lineRule="auto"/>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9222">
      <w:marLeft w:val="0"/>
      <w:marRight w:val="0"/>
      <w:marTop w:val="0"/>
      <w:marBottom w:val="0"/>
      <w:divBdr>
        <w:top w:val="none" w:sz="0" w:space="0" w:color="auto"/>
        <w:left w:val="none" w:sz="0" w:space="0" w:color="auto"/>
        <w:bottom w:val="none" w:sz="0" w:space="0" w:color="auto"/>
        <w:right w:val="none" w:sz="0" w:space="0" w:color="auto"/>
      </w:divBdr>
      <w:divsChild>
        <w:div w:id="198209223">
          <w:marLeft w:val="864"/>
          <w:marRight w:val="0"/>
          <w:marTop w:val="96"/>
          <w:marBottom w:val="60"/>
          <w:divBdr>
            <w:top w:val="none" w:sz="0" w:space="0" w:color="auto"/>
            <w:left w:val="none" w:sz="0" w:space="0" w:color="auto"/>
            <w:bottom w:val="none" w:sz="0" w:space="0" w:color="auto"/>
            <w:right w:val="none" w:sz="0" w:space="0" w:color="auto"/>
          </w:divBdr>
        </w:div>
        <w:div w:id="198209224">
          <w:marLeft w:val="864"/>
          <w:marRight w:val="0"/>
          <w:marTop w:val="96"/>
          <w:marBottom w:val="60"/>
          <w:divBdr>
            <w:top w:val="none" w:sz="0" w:space="0" w:color="auto"/>
            <w:left w:val="none" w:sz="0" w:space="0" w:color="auto"/>
            <w:bottom w:val="none" w:sz="0" w:space="0" w:color="auto"/>
            <w:right w:val="none" w:sz="0" w:space="0" w:color="auto"/>
          </w:divBdr>
        </w:div>
        <w:div w:id="198209225">
          <w:marLeft w:val="864"/>
          <w:marRight w:val="0"/>
          <w:marTop w:val="96"/>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797</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PAHO</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Mrs. Ana Paula (WDC)</dc:creator>
  <cp:lastModifiedBy>Silva, Mrs. Ana Paula (WDC)</cp:lastModifiedBy>
  <cp:revision>6</cp:revision>
  <cp:lastPrinted>2015-06-18T13:59:00Z</cp:lastPrinted>
  <dcterms:created xsi:type="dcterms:W3CDTF">2016-01-13T22:41:00Z</dcterms:created>
  <dcterms:modified xsi:type="dcterms:W3CDTF">2016-02-18T19:41:00Z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HOMTS_FileType">
    <vt:lpwstr>RAW</vt:lpwstr>
  </property>
  <property fmtid="{D5CDD505-2E9C-101B-9397-08002B2CF9AE}" pid="3" name="PAHOMTS_JobNumber">
    <vt:lpwstr>SE0436</vt:lpwstr>
  </property>
</Properties>
</file>