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A334" w14:textId="3EEC9A2A" w:rsidR="00671466" w:rsidRPr="001763F2" w:rsidRDefault="00BB5E3B" w:rsidP="00671466">
      <w:pPr>
        <w:spacing w:line="240" w:lineRule="auto"/>
        <w:jc w:val="center"/>
        <w:rPr>
          <w:rFonts w:ascii="Arial" w:eastAsia="Arial" w:hAnsi="Arial" w:cs="Arial"/>
          <w:b/>
          <w:bCs/>
          <w:color w:val="2E74B5" w:themeColor="accent5" w:themeShade="BF"/>
          <w:sz w:val="28"/>
          <w:szCs w:val="28"/>
        </w:rPr>
      </w:pPr>
      <w:bookmarkStart w:id="0" w:name="_Hlk136616132"/>
      <w:r w:rsidRPr="001763F2">
        <w:rPr>
          <w:rFonts w:ascii="Arial" w:eastAsia="Arial" w:hAnsi="Arial" w:cs="Arial"/>
          <w:b/>
          <w:bCs/>
          <w:color w:val="2E74B5" w:themeColor="accent5" w:themeShade="BF"/>
          <w:sz w:val="28"/>
          <w:szCs w:val="28"/>
        </w:rPr>
        <w:t>Congreso Ciudades y Comunidades Amigables con las Personas Mayores</w:t>
      </w:r>
      <w:r w:rsidR="00671466" w:rsidRPr="001763F2">
        <w:rPr>
          <w:rFonts w:ascii="Arial" w:eastAsia="Arial" w:hAnsi="Arial" w:cs="Arial"/>
          <w:b/>
          <w:bCs/>
          <w:color w:val="2E74B5" w:themeColor="accent5" w:themeShade="BF"/>
          <w:sz w:val="28"/>
          <w:szCs w:val="28"/>
        </w:rPr>
        <w:t xml:space="preserve"> </w:t>
      </w:r>
    </w:p>
    <w:p w14:paraId="15906272" w14:textId="726CC447" w:rsidR="00332186" w:rsidRPr="001763F2" w:rsidRDefault="00332186" w:rsidP="00671466">
      <w:pPr>
        <w:spacing w:line="240" w:lineRule="auto"/>
        <w:jc w:val="center"/>
        <w:rPr>
          <w:rFonts w:ascii="Arial" w:eastAsia="Arial" w:hAnsi="Arial" w:cs="Arial"/>
          <w:b/>
          <w:bCs/>
          <w:color w:val="2E74B5" w:themeColor="accent5" w:themeShade="BF"/>
          <w:sz w:val="28"/>
          <w:szCs w:val="28"/>
        </w:rPr>
      </w:pPr>
      <w:r w:rsidRPr="001763F2">
        <w:rPr>
          <w:rFonts w:ascii="Arial" w:eastAsia="Arial" w:hAnsi="Arial" w:cs="Arial"/>
          <w:b/>
          <w:bCs/>
          <w:color w:val="2E74B5" w:themeColor="accent5" w:themeShade="BF"/>
          <w:sz w:val="28"/>
          <w:szCs w:val="28"/>
        </w:rPr>
        <w:t>Y Reunión Técnica sobre el Desarrollo de Programas Nacionales</w:t>
      </w:r>
    </w:p>
    <w:p w14:paraId="0B21F026" w14:textId="04BC5C67" w:rsidR="00F26D76" w:rsidRPr="001763F2" w:rsidRDefault="00F26D76" w:rsidP="00F26D76">
      <w:pPr>
        <w:spacing w:line="240" w:lineRule="auto"/>
        <w:jc w:val="center"/>
        <w:rPr>
          <w:rFonts w:ascii="Arial" w:eastAsia="Arial" w:hAnsi="Arial" w:cs="Arial"/>
          <w:b/>
          <w:bCs/>
          <w:color w:val="2E74B5" w:themeColor="accent5" w:themeShade="BF"/>
          <w:sz w:val="24"/>
          <w:szCs w:val="24"/>
        </w:rPr>
      </w:pPr>
      <w:r w:rsidRPr="001763F2">
        <w:rPr>
          <w:rFonts w:ascii="Arial" w:eastAsia="Arial" w:hAnsi="Arial" w:cs="Arial"/>
          <w:b/>
          <w:bCs/>
          <w:color w:val="2E74B5" w:themeColor="accent5" w:themeShade="BF"/>
          <w:sz w:val="24"/>
          <w:szCs w:val="24"/>
        </w:rPr>
        <w:t>13 al 15 noviembre, 2023</w:t>
      </w:r>
    </w:p>
    <w:p w14:paraId="581C3EED" w14:textId="4DE350CF" w:rsidR="00BB5E3B" w:rsidRPr="001763F2" w:rsidRDefault="00BB5E3B" w:rsidP="00F26D76">
      <w:pPr>
        <w:spacing w:line="240" w:lineRule="auto"/>
        <w:jc w:val="center"/>
        <w:rPr>
          <w:rFonts w:ascii="Arial" w:eastAsia="Arial" w:hAnsi="Arial" w:cs="Arial"/>
          <w:b/>
          <w:bCs/>
          <w:color w:val="2E74B5" w:themeColor="accent5" w:themeShade="BF"/>
          <w:sz w:val="24"/>
          <w:szCs w:val="24"/>
        </w:rPr>
      </w:pPr>
      <w:r w:rsidRPr="001763F2">
        <w:rPr>
          <w:rFonts w:ascii="Arial" w:eastAsia="Arial" w:hAnsi="Arial" w:cs="Arial"/>
          <w:b/>
          <w:bCs/>
          <w:color w:val="2E74B5" w:themeColor="accent5" w:themeShade="BF"/>
          <w:sz w:val="24"/>
          <w:szCs w:val="24"/>
        </w:rPr>
        <w:t>Guadalajara, Jalisco, México</w:t>
      </w:r>
    </w:p>
    <w:p w14:paraId="62FCF47F" w14:textId="202C96D4" w:rsidR="009308EE" w:rsidRPr="001763F2" w:rsidRDefault="009308EE" w:rsidP="009308EE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 w:rsidRPr="001763F2">
        <w:rPr>
          <w:rFonts w:ascii="Arial" w:eastAsia="Arial" w:hAnsi="Arial" w:cs="Arial"/>
          <w:b/>
          <w:bCs/>
          <w:sz w:val="24"/>
          <w:szCs w:val="24"/>
          <w:lang w:val="es"/>
        </w:rPr>
        <w:t>Antecedentes:</w:t>
      </w:r>
    </w:p>
    <w:p w14:paraId="3AEF9D1E" w14:textId="1C0B6146" w:rsidR="00E81279" w:rsidRPr="001763F2" w:rsidRDefault="00E81279" w:rsidP="00E81279">
      <w:pPr>
        <w:spacing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sz w:val="24"/>
          <w:szCs w:val="24"/>
          <w:lang w:val="es"/>
        </w:rPr>
        <w:t xml:space="preserve">Los ámbitos de trabajo propuestos para la Década del Envejecimiento Saludable 2021-2030 </w:t>
      </w:r>
      <w:r w:rsidRPr="001763F2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incluyen asegurar que las comunidades fomenten las capacidades de las personas mayores mediante el diseño de estrategias que apoyen el envejecimiento saludable y en las que participen los diferentes sectores y partes interesadas. </w:t>
      </w:r>
      <w:r w:rsidRPr="001763F2">
        <w:rPr>
          <w:rFonts w:ascii="Arial" w:eastAsia="Arial" w:hAnsi="Arial" w:cs="Arial"/>
          <w:sz w:val="24"/>
          <w:szCs w:val="24"/>
          <w:lang w:val="es"/>
        </w:rPr>
        <w:t xml:space="preserve">Una herramienta para implementar los entornos amigables con las personas mayores es la Red Mundial de la OMS de Ciudades y Comunidades Amigables con las Personas Mayores. </w:t>
      </w:r>
    </w:p>
    <w:p w14:paraId="156B6796" w14:textId="6FF86DED" w:rsidR="00E81279" w:rsidRPr="001763F2" w:rsidRDefault="006043AC" w:rsidP="00531536">
      <w:pPr>
        <w:spacing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sz w:val="24"/>
          <w:szCs w:val="24"/>
          <w:lang w:val="es"/>
        </w:rPr>
        <w:t xml:space="preserve">La Red ha superado los 1500 miembros activos y más de la mitad de ellos pertenecen a la región de las Américas. </w:t>
      </w:r>
      <w:r w:rsidR="00E5199D" w:rsidRPr="001763F2">
        <w:rPr>
          <w:rFonts w:ascii="Arial" w:eastAsia="Arial" w:hAnsi="Arial" w:cs="Arial"/>
          <w:sz w:val="24"/>
          <w:szCs w:val="24"/>
          <w:lang w:val="es"/>
        </w:rPr>
        <w:t xml:space="preserve">En particular, son varios los países de </w:t>
      </w:r>
      <w:r w:rsidR="00471CE6" w:rsidRPr="001763F2">
        <w:rPr>
          <w:rFonts w:ascii="Arial" w:eastAsia="Arial" w:hAnsi="Arial" w:cs="Arial"/>
          <w:sz w:val="24"/>
          <w:szCs w:val="24"/>
          <w:lang w:val="es"/>
        </w:rPr>
        <w:t xml:space="preserve">América Latina que </w:t>
      </w:r>
      <w:r w:rsidR="00C0553C" w:rsidRPr="001763F2">
        <w:rPr>
          <w:rFonts w:ascii="Arial" w:eastAsia="Arial" w:hAnsi="Arial" w:cs="Arial"/>
          <w:sz w:val="24"/>
          <w:szCs w:val="24"/>
          <w:lang w:val="es"/>
        </w:rPr>
        <w:t xml:space="preserve">han visto un crecimiento exponencial en los años más recientes, entre ellos, México. </w:t>
      </w:r>
      <w:r w:rsidR="00712495" w:rsidRPr="001763F2">
        <w:rPr>
          <w:rFonts w:ascii="Arial" w:eastAsia="Arial" w:hAnsi="Arial" w:cs="Arial"/>
          <w:sz w:val="24"/>
          <w:szCs w:val="24"/>
          <w:lang w:val="es"/>
        </w:rPr>
        <w:t xml:space="preserve">Esto </w:t>
      </w:r>
      <w:r w:rsidRPr="001763F2">
        <w:rPr>
          <w:rFonts w:ascii="Arial" w:eastAsia="Arial" w:hAnsi="Arial" w:cs="Arial"/>
          <w:sz w:val="24"/>
          <w:szCs w:val="24"/>
          <w:lang w:val="es"/>
        </w:rPr>
        <w:t>representa una oportunidad y un desafío para el avance del programa</w:t>
      </w:r>
      <w:r w:rsidR="00EE43AC" w:rsidRPr="001763F2">
        <w:rPr>
          <w:rFonts w:ascii="Arial" w:eastAsia="Arial" w:hAnsi="Arial" w:cs="Arial"/>
          <w:sz w:val="24"/>
          <w:szCs w:val="24"/>
          <w:lang w:val="es"/>
        </w:rPr>
        <w:t xml:space="preserve">, </w:t>
      </w:r>
      <w:r w:rsidR="00DD46C5" w:rsidRPr="001763F2">
        <w:rPr>
          <w:rFonts w:ascii="Arial" w:eastAsia="Arial" w:hAnsi="Arial" w:cs="Arial"/>
          <w:sz w:val="24"/>
          <w:szCs w:val="24"/>
          <w:lang w:val="es"/>
        </w:rPr>
        <w:t xml:space="preserve">siendo fundamental que las ciudades y comunidades miembros de la Red fortalezcan su trabajo hacia la amigabilidad por medio de acciones sostenibles y basadas en la intersectorialidad, con resultados tangibles. </w:t>
      </w:r>
    </w:p>
    <w:p w14:paraId="045CC625" w14:textId="70590177" w:rsidR="0079594D" w:rsidRPr="001763F2" w:rsidRDefault="0079594D" w:rsidP="00531536">
      <w:pPr>
        <w:spacing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sz w:val="24"/>
          <w:szCs w:val="24"/>
          <w:lang w:val="es"/>
        </w:rPr>
        <w:t>Por ello, se propone el siguiente congreso de Ciudades y Comunidades Amigables con las Personas Mayores</w:t>
      </w:r>
      <w:r w:rsidR="00D90A76" w:rsidRPr="001763F2">
        <w:rPr>
          <w:rFonts w:ascii="Arial" w:eastAsia="Arial" w:hAnsi="Arial" w:cs="Arial"/>
          <w:sz w:val="24"/>
          <w:szCs w:val="24"/>
          <w:lang w:val="es"/>
        </w:rPr>
        <w:t xml:space="preserve"> y siguiente reunión técnica</w:t>
      </w:r>
      <w:r w:rsidRPr="001763F2">
        <w:rPr>
          <w:rFonts w:ascii="Arial" w:eastAsia="Arial" w:hAnsi="Arial" w:cs="Arial"/>
          <w:sz w:val="24"/>
          <w:szCs w:val="24"/>
          <w:lang w:val="es"/>
        </w:rPr>
        <w:t>, organizado</w:t>
      </w:r>
      <w:r w:rsidR="00D90A76" w:rsidRPr="001763F2">
        <w:rPr>
          <w:rFonts w:ascii="Arial" w:eastAsia="Arial" w:hAnsi="Arial" w:cs="Arial"/>
          <w:sz w:val="24"/>
          <w:szCs w:val="24"/>
          <w:lang w:val="es"/>
        </w:rPr>
        <w:t>s</w:t>
      </w:r>
      <w:r w:rsidRPr="001763F2">
        <w:rPr>
          <w:rFonts w:ascii="Arial" w:eastAsia="Arial" w:hAnsi="Arial" w:cs="Arial"/>
          <w:sz w:val="24"/>
          <w:szCs w:val="24"/>
          <w:lang w:val="es"/>
        </w:rPr>
        <w:t xml:space="preserve"> conjuntamente entre </w:t>
      </w:r>
      <w:r w:rsidR="008E768E" w:rsidRPr="001763F2">
        <w:rPr>
          <w:rFonts w:ascii="Arial" w:eastAsia="Arial" w:hAnsi="Arial" w:cs="Arial"/>
          <w:sz w:val="24"/>
          <w:szCs w:val="24"/>
          <w:lang w:val="es"/>
        </w:rPr>
        <w:t xml:space="preserve">los gobiernos de Jalisco y Guadalajara, el programa de Envejecimiento Saludable de la Oficina Regional de la Organización Panamericana de la Salud (OPS), la oficina de OPS en México, y el programa de Entornos Amigables con las Personas Mayores de la Organización Mundial de la Salud (OMS), </w:t>
      </w:r>
      <w:r w:rsidR="00FB0E76" w:rsidRPr="001763F2">
        <w:rPr>
          <w:rFonts w:ascii="Arial" w:eastAsia="Arial" w:hAnsi="Arial" w:cs="Arial"/>
          <w:sz w:val="24"/>
          <w:szCs w:val="24"/>
          <w:lang w:val="es"/>
        </w:rPr>
        <w:t xml:space="preserve">a llevarse a cabo en Guadalajara, México, entre los días 13 al 15 de noviembre 2023. </w:t>
      </w:r>
    </w:p>
    <w:p w14:paraId="280F6335" w14:textId="31DEBFC4" w:rsidR="00FB0E76" w:rsidRPr="001763F2" w:rsidRDefault="00FB0E76" w:rsidP="00FB0E76">
      <w:pPr>
        <w:spacing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sz w:val="24"/>
          <w:szCs w:val="24"/>
          <w:lang w:val="es"/>
        </w:rPr>
        <w:t xml:space="preserve">Este evento tiene como objetivo principal </w:t>
      </w:r>
      <w:r w:rsidR="00DD46C5" w:rsidRPr="001763F2">
        <w:rPr>
          <w:rFonts w:ascii="Arial" w:eastAsia="Arial" w:hAnsi="Arial" w:cs="Arial"/>
          <w:sz w:val="24"/>
          <w:szCs w:val="24"/>
          <w:lang w:val="es"/>
        </w:rPr>
        <w:t>fortalecer la Red en la región de las Américas a través del intercambio de conocimientos entre los diferentes actores que fomentan entornos amigables con la persona mayor e</w:t>
      </w:r>
      <w:r w:rsidR="00671466" w:rsidRPr="001763F2">
        <w:rPr>
          <w:rFonts w:ascii="Arial" w:eastAsia="Arial" w:hAnsi="Arial" w:cs="Arial"/>
          <w:sz w:val="24"/>
          <w:szCs w:val="24"/>
          <w:lang w:val="es"/>
        </w:rPr>
        <w:t>n</w:t>
      </w:r>
      <w:r w:rsidR="00DD46C5" w:rsidRPr="001763F2">
        <w:rPr>
          <w:rFonts w:ascii="Arial" w:eastAsia="Arial" w:hAnsi="Arial" w:cs="Arial"/>
          <w:sz w:val="24"/>
          <w:szCs w:val="24"/>
          <w:lang w:val="es"/>
        </w:rPr>
        <w:t xml:space="preserve"> las Américas y otras regiones del mundo</w:t>
      </w:r>
      <w:r w:rsidR="00671466" w:rsidRPr="001763F2">
        <w:rPr>
          <w:rFonts w:ascii="Arial" w:eastAsia="Arial" w:hAnsi="Arial" w:cs="Arial"/>
          <w:sz w:val="24"/>
          <w:szCs w:val="24"/>
          <w:lang w:val="es"/>
        </w:rPr>
        <w:t>, y la presentación de oportunidades y herramientas que pueden fortalecer el trabajo en la Red Global</w:t>
      </w:r>
      <w:r w:rsidR="00DD46C5" w:rsidRPr="001763F2">
        <w:rPr>
          <w:rFonts w:ascii="Arial" w:eastAsia="Arial" w:hAnsi="Arial" w:cs="Arial"/>
          <w:sz w:val="24"/>
          <w:szCs w:val="24"/>
          <w:lang w:val="es"/>
        </w:rPr>
        <w:t xml:space="preserve">. </w:t>
      </w:r>
    </w:p>
    <w:p w14:paraId="58769323" w14:textId="4DB814EC" w:rsidR="00671466" w:rsidRPr="001763F2" w:rsidRDefault="00D90A76" w:rsidP="00671466">
      <w:pPr>
        <w:spacing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sz w:val="24"/>
          <w:szCs w:val="24"/>
          <w:lang w:val="es"/>
        </w:rPr>
        <w:t xml:space="preserve">El primer día del congreso </w:t>
      </w:r>
      <w:r w:rsidR="00994459" w:rsidRPr="001763F2">
        <w:rPr>
          <w:rFonts w:ascii="Arial" w:eastAsia="Arial" w:hAnsi="Arial" w:cs="Arial"/>
          <w:sz w:val="24"/>
          <w:szCs w:val="24"/>
          <w:lang w:val="es"/>
        </w:rPr>
        <w:t>estará dedicad</w:t>
      </w:r>
      <w:r w:rsidRPr="001763F2">
        <w:rPr>
          <w:rFonts w:ascii="Arial" w:eastAsia="Arial" w:hAnsi="Arial" w:cs="Arial"/>
          <w:sz w:val="24"/>
          <w:szCs w:val="24"/>
          <w:lang w:val="es"/>
        </w:rPr>
        <w:t>o</w:t>
      </w:r>
      <w:r w:rsidR="00994459" w:rsidRPr="001763F2">
        <w:rPr>
          <w:rFonts w:ascii="Arial" w:eastAsia="Arial" w:hAnsi="Arial" w:cs="Arial"/>
          <w:sz w:val="24"/>
          <w:szCs w:val="24"/>
          <w:lang w:val="es"/>
        </w:rPr>
        <w:t xml:space="preserve"> </w:t>
      </w:r>
      <w:r w:rsidR="004E238E" w:rsidRPr="001763F2">
        <w:rPr>
          <w:rFonts w:ascii="Arial" w:eastAsia="Arial" w:hAnsi="Arial" w:cs="Arial"/>
          <w:sz w:val="24"/>
          <w:szCs w:val="24"/>
          <w:lang w:val="es"/>
        </w:rPr>
        <w:t xml:space="preserve">presentar la Red Mundial de la OMS de Ciudades y Comunidades Amigables con las Personas Mayores, </w:t>
      </w:r>
      <w:r w:rsidR="00994459" w:rsidRPr="001763F2">
        <w:rPr>
          <w:rFonts w:ascii="Arial" w:eastAsia="Arial" w:hAnsi="Arial" w:cs="Arial"/>
          <w:sz w:val="24"/>
          <w:szCs w:val="24"/>
          <w:lang w:val="es"/>
        </w:rPr>
        <w:t>establecer las bases y explorar experiencias exitosas en la implementación de estrategias locales de ciudades amigables</w:t>
      </w:r>
      <w:r w:rsidR="004E238E" w:rsidRPr="001763F2">
        <w:rPr>
          <w:rFonts w:ascii="Arial" w:eastAsia="Arial" w:hAnsi="Arial" w:cs="Arial"/>
          <w:sz w:val="24"/>
          <w:szCs w:val="24"/>
          <w:lang w:val="es"/>
        </w:rPr>
        <w:t xml:space="preserve">. Durante el </w:t>
      </w:r>
      <w:r w:rsidR="00994459" w:rsidRPr="001763F2">
        <w:rPr>
          <w:rFonts w:ascii="Arial" w:eastAsia="Arial" w:hAnsi="Arial" w:cs="Arial"/>
          <w:sz w:val="24"/>
          <w:szCs w:val="24"/>
          <w:lang w:val="es"/>
        </w:rPr>
        <w:t>segundo día</w:t>
      </w:r>
      <w:r w:rsidR="00671466" w:rsidRPr="001763F2">
        <w:rPr>
          <w:rFonts w:ascii="Arial" w:eastAsia="Arial" w:hAnsi="Arial" w:cs="Arial"/>
          <w:sz w:val="24"/>
          <w:szCs w:val="24"/>
          <w:lang w:val="es"/>
        </w:rPr>
        <w:t>, durante la mañana,</w:t>
      </w:r>
      <w:r w:rsidR="00994459" w:rsidRPr="001763F2">
        <w:rPr>
          <w:rFonts w:ascii="Arial" w:eastAsia="Arial" w:hAnsi="Arial" w:cs="Arial"/>
          <w:sz w:val="24"/>
          <w:szCs w:val="24"/>
          <w:lang w:val="es"/>
        </w:rPr>
        <w:t xml:space="preserve"> </w:t>
      </w:r>
      <w:r w:rsidR="004E238E" w:rsidRPr="001763F2">
        <w:rPr>
          <w:rFonts w:ascii="Arial" w:eastAsia="Arial" w:hAnsi="Arial" w:cs="Arial"/>
          <w:sz w:val="24"/>
          <w:szCs w:val="24"/>
          <w:lang w:val="es"/>
        </w:rPr>
        <w:t>se enfocará</w:t>
      </w:r>
      <w:r w:rsidR="00994459" w:rsidRPr="001763F2">
        <w:rPr>
          <w:rFonts w:ascii="Arial" w:eastAsia="Arial" w:hAnsi="Arial" w:cs="Arial"/>
          <w:sz w:val="24"/>
          <w:szCs w:val="24"/>
          <w:lang w:val="es"/>
        </w:rPr>
        <w:t xml:space="preserve"> en la coordinación intersectorial y la presentación de experiencias exitosas </w:t>
      </w:r>
      <w:r w:rsidR="00994459" w:rsidRPr="001763F2">
        <w:rPr>
          <w:rFonts w:ascii="Arial" w:eastAsia="Arial" w:hAnsi="Arial" w:cs="Arial"/>
          <w:sz w:val="24"/>
          <w:szCs w:val="24"/>
          <w:lang w:val="es"/>
        </w:rPr>
        <w:lastRenderedPageBreak/>
        <w:t xml:space="preserve">en la implementación de programas </w:t>
      </w:r>
      <w:r w:rsidR="004E238E" w:rsidRPr="001763F2">
        <w:rPr>
          <w:rFonts w:ascii="Arial" w:eastAsia="Arial" w:hAnsi="Arial" w:cs="Arial"/>
          <w:sz w:val="24"/>
          <w:szCs w:val="24"/>
          <w:lang w:val="es"/>
        </w:rPr>
        <w:t xml:space="preserve">afiliados </w:t>
      </w:r>
      <w:r w:rsidR="00994459" w:rsidRPr="001763F2">
        <w:rPr>
          <w:rFonts w:ascii="Arial" w:eastAsia="Arial" w:hAnsi="Arial" w:cs="Arial"/>
          <w:sz w:val="24"/>
          <w:szCs w:val="24"/>
          <w:lang w:val="es"/>
        </w:rPr>
        <w:t>de ciudades amigab</w:t>
      </w:r>
      <w:r w:rsidR="00671466" w:rsidRPr="001763F2">
        <w:rPr>
          <w:rFonts w:ascii="Arial" w:eastAsia="Arial" w:hAnsi="Arial" w:cs="Arial"/>
          <w:sz w:val="24"/>
          <w:szCs w:val="24"/>
          <w:lang w:val="es"/>
        </w:rPr>
        <w:t>l</w:t>
      </w:r>
      <w:r w:rsidR="00994459" w:rsidRPr="001763F2">
        <w:rPr>
          <w:rFonts w:ascii="Arial" w:eastAsia="Arial" w:hAnsi="Arial" w:cs="Arial"/>
          <w:sz w:val="24"/>
          <w:szCs w:val="24"/>
          <w:lang w:val="es"/>
        </w:rPr>
        <w:t>es.</w:t>
      </w:r>
      <w:r w:rsidR="004E238E" w:rsidRPr="001763F2">
        <w:rPr>
          <w:rFonts w:ascii="Arial" w:eastAsia="Arial" w:hAnsi="Arial" w:cs="Arial"/>
          <w:sz w:val="24"/>
          <w:szCs w:val="24"/>
          <w:lang w:val="es"/>
        </w:rPr>
        <w:t xml:space="preserve"> </w:t>
      </w:r>
      <w:r w:rsidR="00671466" w:rsidRPr="001763F2">
        <w:rPr>
          <w:rFonts w:ascii="Arial" w:eastAsia="Arial" w:hAnsi="Arial" w:cs="Arial"/>
          <w:sz w:val="24"/>
          <w:szCs w:val="24"/>
          <w:lang w:val="es"/>
        </w:rPr>
        <w:t>Por la tarde habrá la presentación de la Guía Nacional de Ciudades y Comunidades Amigables con las Personas Mayores y discusión de experiencias en este tema.</w:t>
      </w:r>
    </w:p>
    <w:p w14:paraId="646F0F9E" w14:textId="43108991" w:rsidR="004D3D4A" w:rsidRPr="001763F2" w:rsidRDefault="00671466" w:rsidP="00671466">
      <w:pPr>
        <w:spacing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sz w:val="24"/>
          <w:szCs w:val="24"/>
          <w:lang w:val="es"/>
        </w:rPr>
        <w:t>En la mitad de la tarde del segundo día, así como en e</w:t>
      </w:r>
      <w:r w:rsidR="004E238E" w:rsidRPr="001763F2">
        <w:rPr>
          <w:rFonts w:ascii="Arial" w:eastAsia="Arial" w:hAnsi="Arial" w:cs="Arial"/>
          <w:sz w:val="24"/>
          <w:szCs w:val="24"/>
          <w:lang w:val="es"/>
        </w:rPr>
        <w:t xml:space="preserve">l tercer y último día </w:t>
      </w:r>
      <w:r w:rsidR="00F76B3B" w:rsidRPr="001763F2">
        <w:rPr>
          <w:rFonts w:ascii="Arial" w:eastAsia="Arial" w:hAnsi="Arial" w:cs="Arial"/>
          <w:sz w:val="24"/>
          <w:szCs w:val="24"/>
          <w:lang w:val="es"/>
        </w:rPr>
        <w:t>se realizar</w:t>
      </w:r>
      <w:r w:rsidR="00D90A76" w:rsidRPr="001763F2">
        <w:rPr>
          <w:rFonts w:ascii="Arial" w:eastAsia="Arial" w:hAnsi="Arial" w:cs="Arial"/>
          <w:sz w:val="24"/>
          <w:szCs w:val="24"/>
          <w:lang w:val="es"/>
        </w:rPr>
        <w:t>á</w:t>
      </w:r>
      <w:r w:rsidR="00F76B3B" w:rsidRPr="001763F2">
        <w:rPr>
          <w:rFonts w:ascii="Arial" w:eastAsia="Arial" w:hAnsi="Arial" w:cs="Arial"/>
          <w:sz w:val="24"/>
          <w:szCs w:val="24"/>
          <w:lang w:val="es"/>
        </w:rPr>
        <w:t xml:space="preserve"> </w:t>
      </w:r>
      <w:r w:rsidR="004B166A" w:rsidRPr="001763F2">
        <w:rPr>
          <w:rFonts w:ascii="Arial" w:eastAsia="Arial" w:hAnsi="Arial" w:cs="Arial"/>
          <w:sz w:val="24"/>
          <w:szCs w:val="24"/>
          <w:lang w:val="es"/>
        </w:rPr>
        <w:t xml:space="preserve">una </w:t>
      </w:r>
      <w:r w:rsidR="004E238E" w:rsidRPr="001763F2">
        <w:rPr>
          <w:rFonts w:ascii="Arial" w:eastAsia="Arial" w:hAnsi="Arial" w:cs="Arial"/>
          <w:sz w:val="24"/>
          <w:szCs w:val="24"/>
          <w:lang w:val="es"/>
        </w:rPr>
        <w:t>reuni</w:t>
      </w:r>
      <w:r w:rsidR="00D90A76" w:rsidRPr="001763F2">
        <w:rPr>
          <w:rFonts w:ascii="Arial" w:eastAsia="Arial" w:hAnsi="Arial" w:cs="Arial"/>
          <w:sz w:val="24"/>
          <w:szCs w:val="24"/>
          <w:lang w:val="es"/>
        </w:rPr>
        <w:t>ó</w:t>
      </w:r>
      <w:r w:rsidR="004E238E" w:rsidRPr="001763F2">
        <w:rPr>
          <w:rFonts w:ascii="Arial" w:eastAsia="Arial" w:hAnsi="Arial" w:cs="Arial"/>
          <w:sz w:val="24"/>
          <w:szCs w:val="24"/>
          <w:lang w:val="es"/>
        </w:rPr>
        <w:t>n técnica y actividades de capacitació</w:t>
      </w:r>
      <w:r w:rsidR="00F76B3B" w:rsidRPr="001763F2">
        <w:rPr>
          <w:rFonts w:ascii="Arial" w:eastAsia="Arial" w:hAnsi="Arial" w:cs="Arial"/>
          <w:sz w:val="24"/>
          <w:szCs w:val="24"/>
          <w:lang w:val="es"/>
        </w:rPr>
        <w:t>n, dedicadas especialmente a los invitados de OPS/OMS</w:t>
      </w:r>
      <w:r w:rsidR="00442729" w:rsidRPr="001763F2">
        <w:rPr>
          <w:rFonts w:ascii="Arial" w:eastAsia="Arial" w:hAnsi="Arial" w:cs="Arial"/>
          <w:sz w:val="24"/>
          <w:szCs w:val="24"/>
          <w:lang w:val="es"/>
        </w:rPr>
        <w:t xml:space="preserve">, en donde se presentará el programa MENTOR-AFE de la OMS con el objetivo de </w:t>
      </w:r>
      <w:r w:rsidR="00B23223" w:rsidRPr="001763F2">
        <w:rPr>
          <w:rFonts w:ascii="Arial" w:eastAsia="Arial" w:hAnsi="Arial" w:cs="Arial"/>
          <w:sz w:val="24"/>
          <w:szCs w:val="24"/>
          <w:lang w:val="es"/>
        </w:rPr>
        <w:t>diseñar</w:t>
      </w:r>
      <w:r w:rsidR="00442729" w:rsidRPr="001763F2">
        <w:rPr>
          <w:rFonts w:ascii="Arial" w:eastAsia="Arial" w:hAnsi="Arial" w:cs="Arial"/>
          <w:sz w:val="24"/>
          <w:szCs w:val="24"/>
          <w:lang w:val="es"/>
        </w:rPr>
        <w:t xml:space="preserve"> Programas Nacionales de Ciudades y Comunidades Amigables con las Personas Mayores, y se presentará el </w:t>
      </w:r>
      <w:r w:rsidR="00B23223" w:rsidRPr="001763F2">
        <w:rPr>
          <w:rFonts w:ascii="Arial" w:eastAsia="Arial" w:hAnsi="Arial" w:cs="Arial"/>
          <w:sz w:val="24"/>
          <w:szCs w:val="24"/>
          <w:lang w:val="es"/>
        </w:rPr>
        <w:t xml:space="preserve">primer </w:t>
      </w:r>
      <w:r w:rsidR="00442729" w:rsidRPr="001763F2">
        <w:rPr>
          <w:rFonts w:ascii="Arial" w:eastAsia="Arial" w:hAnsi="Arial" w:cs="Arial"/>
          <w:sz w:val="24"/>
          <w:szCs w:val="24"/>
          <w:lang w:val="es"/>
        </w:rPr>
        <w:t xml:space="preserve">curso en línea sobre Ciudades y Comunidades Amigables con las Personas Mayores </w:t>
      </w:r>
      <w:r w:rsidR="00B23223" w:rsidRPr="001763F2">
        <w:rPr>
          <w:rFonts w:ascii="Arial" w:eastAsia="Arial" w:hAnsi="Arial" w:cs="Arial"/>
          <w:sz w:val="24"/>
          <w:szCs w:val="24"/>
          <w:lang w:val="es"/>
        </w:rPr>
        <w:t xml:space="preserve">desarrollado por OPS/OMS. </w:t>
      </w:r>
    </w:p>
    <w:p w14:paraId="2B7555D8" w14:textId="013A6E81" w:rsidR="009308EE" w:rsidRPr="001763F2" w:rsidRDefault="009308EE" w:rsidP="009308EE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 w:rsidRPr="001763F2">
        <w:rPr>
          <w:rFonts w:ascii="Arial" w:eastAsia="Arial" w:hAnsi="Arial" w:cs="Arial"/>
          <w:b/>
          <w:bCs/>
          <w:sz w:val="24"/>
          <w:szCs w:val="24"/>
          <w:lang w:val="es"/>
        </w:rPr>
        <w:t>Público objetivo</w:t>
      </w:r>
      <w:r w:rsidR="003C05C5" w:rsidRPr="001763F2">
        <w:rPr>
          <w:rFonts w:ascii="Arial" w:eastAsia="Arial" w:hAnsi="Arial" w:cs="Arial"/>
          <w:b/>
          <w:bCs/>
          <w:sz w:val="24"/>
          <w:szCs w:val="24"/>
          <w:lang w:val="es"/>
        </w:rPr>
        <w:t>:</w:t>
      </w:r>
    </w:p>
    <w:p w14:paraId="1CA84789" w14:textId="77777777" w:rsidR="003C05C5" w:rsidRPr="001763F2" w:rsidRDefault="003C05C5" w:rsidP="003C05C5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sz w:val="24"/>
          <w:szCs w:val="24"/>
          <w:lang w:val="es"/>
        </w:rPr>
        <w:t xml:space="preserve">Puntos focales de ciudades y comunidades adheridas a la Red Mundial de la OMS de Ciudades y Comunidades Amigables con las Personas Mayores </w:t>
      </w:r>
    </w:p>
    <w:p w14:paraId="1B4675E6" w14:textId="7ECD16CD" w:rsidR="003C05C5" w:rsidRPr="001763F2" w:rsidRDefault="003C05C5" w:rsidP="000D1D6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sz w:val="24"/>
          <w:szCs w:val="24"/>
          <w:lang w:val="es"/>
        </w:rPr>
        <w:t xml:space="preserve">Puntos focales de programas afiliados de la Red Mundial de la OMS de Ciudades y Comunidades Amigables con las Personas Mayores </w:t>
      </w:r>
    </w:p>
    <w:p w14:paraId="19BA1793" w14:textId="5B4C3343" w:rsidR="003C05C5" w:rsidRPr="001763F2" w:rsidRDefault="003C05C5" w:rsidP="000D1D6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sz w:val="24"/>
          <w:szCs w:val="24"/>
          <w:lang w:val="es"/>
        </w:rPr>
        <w:t>Puntos focales de universidades de la Región de las Américas involucradas en la promoción de entornos amigables con las personas mayores</w:t>
      </w:r>
    </w:p>
    <w:p w14:paraId="58527761" w14:textId="7F94B4BA" w:rsidR="003C05C5" w:rsidRPr="001763F2" w:rsidRDefault="0075164E" w:rsidP="000D1D6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sz w:val="24"/>
          <w:szCs w:val="24"/>
          <w:lang w:val="es"/>
        </w:rPr>
        <w:t>Partes interesadas de gobiernos nacionales, sub-nacionales y locales para la promoción de entornos amigables con las personas mayores</w:t>
      </w:r>
    </w:p>
    <w:p w14:paraId="479DF8E3" w14:textId="1F1432F5" w:rsidR="0075164E" w:rsidRPr="001763F2" w:rsidRDefault="0075164E" w:rsidP="000D1D6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sz w:val="24"/>
          <w:szCs w:val="24"/>
          <w:lang w:val="es"/>
        </w:rPr>
        <w:t>Puntos focales de las oficinas nacionales de OPS en las Américas involucrados en la promoción de la Red Mundial de la OMS de Ciudades y Comunidades Amigables con las Personas Mayores</w:t>
      </w:r>
    </w:p>
    <w:p w14:paraId="0AEB4E39" w14:textId="47EBE7DA" w:rsidR="00DF10A7" w:rsidRPr="001763F2" w:rsidRDefault="00DE0F45" w:rsidP="00DF10A7">
      <w:pPr>
        <w:spacing w:line="240" w:lineRule="auto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b/>
          <w:bCs/>
          <w:sz w:val="24"/>
          <w:szCs w:val="24"/>
          <w:lang w:val="es"/>
        </w:rPr>
        <w:t>Resultados esperados</w:t>
      </w:r>
      <w:r w:rsidRPr="001763F2">
        <w:rPr>
          <w:rFonts w:ascii="Arial" w:eastAsia="Arial" w:hAnsi="Arial" w:cs="Arial"/>
          <w:sz w:val="24"/>
          <w:szCs w:val="24"/>
          <w:lang w:val="es"/>
        </w:rPr>
        <w:t xml:space="preserve">: </w:t>
      </w:r>
    </w:p>
    <w:p w14:paraId="6691ED35" w14:textId="77777777" w:rsidR="00277281" w:rsidRPr="001763F2" w:rsidRDefault="00277281" w:rsidP="00277281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sz w:val="24"/>
          <w:szCs w:val="24"/>
          <w:lang w:val="es"/>
        </w:rPr>
        <w:t>Intercambio de conocimientos, mejores prácticas e ideas innovadoras entre los participantes para fortalecer las políticas y acciones relacionadas con las Ciudades y Comunidades Amigables con las personas mayores a nivel local, regional e internacional.</w:t>
      </w:r>
    </w:p>
    <w:p w14:paraId="2E71E995" w14:textId="77777777" w:rsidR="00277281" w:rsidRPr="001763F2" w:rsidRDefault="00277281" w:rsidP="00277281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sz w:val="24"/>
          <w:szCs w:val="24"/>
          <w:lang w:val="es"/>
        </w:rPr>
        <w:t>Presentación y exploración de experiencias exitosas en la implementación de estrategias locales de ciudades amigables, lo que permitirá establecer bases sólidas para el desarrollo de políticas y programas similares en otras áreas.</w:t>
      </w:r>
    </w:p>
    <w:p w14:paraId="7C4913A1" w14:textId="77777777" w:rsidR="00033EE3" w:rsidRPr="001763F2" w:rsidRDefault="00033EE3" w:rsidP="00033EE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sz w:val="24"/>
          <w:szCs w:val="24"/>
          <w:lang w:val="es"/>
        </w:rPr>
        <w:t>Fomento de la coordinación intersectorial y la colaboración entre los diferentes actores involucrados en la promoción de entornos amigables con las personas mayores, incluyendo gobiernos nacionales, sub-nacionales y locales, así como universidades y oficinas nacionales de OPS en las Américas.</w:t>
      </w:r>
    </w:p>
    <w:p w14:paraId="27DFFCC2" w14:textId="2087CD07" w:rsidR="00E6747B" w:rsidRPr="001763F2" w:rsidRDefault="00E6747B" w:rsidP="00E6747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sz w:val="24"/>
          <w:szCs w:val="24"/>
          <w:lang w:val="es"/>
        </w:rPr>
        <w:t>Fomentar el diseño de Programas Nacionales de Ciudades y Comunidades Amigables con las Personas Mayores, a través del programa de mentoreo MENTOR-AFE de la OMS</w:t>
      </w:r>
    </w:p>
    <w:p w14:paraId="50EE900F" w14:textId="160D2A16" w:rsidR="00E6747B" w:rsidRPr="001763F2" w:rsidRDefault="00E6747B" w:rsidP="00E6747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sz w:val="24"/>
          <w:szCs w:val="24"/>
          <w:lang w:val="es"/>
        </w:rPr>
        <w:t>Lanzar</w:t>
      </w:r>
      <w:r w:rsidR="00EE2FE5" w:rsidRPr="001763F2">
        <w:rPr>
          <w:rFonts w:ascii="Arial" w:eastAsia="Arial" w:hAnsi="Arial" w:cs="Arial"/>
          <w:sz w:val="24"/>
          <w:szCs w:val="24"/>
          <w:lang w:val="es"/>
        </w:rPr>
        <w:t xml:space="preserve"> el </w:t>
      </w:r>
      <w:r w:rsidRPr="001763F2">
        <w:rPr>
          <w:rFonts w:ascii="Arial" w:eastAsia="Arial" w:hAnsi="Arial" w:cs="Arial"/>
          <w:sz w:val="24"/>
          <w:szCs w:val="24"/>
          <w:lang w:val="es"/>
        </w:rPr>
        <w:t>primer curso en línea sobre Ciudades y Comunidades Amigables con las Personas Mayores desarrollado por OPS/OMS, brindando oportunidades de capacitación y aprendizaje para los participantes.</w:t>
      </w:r>
    </w:p>
    <w:p w14:paraId="10D0897E" w14:textId="77777777" w:rsidR="00EE2FE5" w:rsidRPr="001763F2" w:rsidRDefault="00EE2FE5" w:rsidP="00EE2FE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sz w:val="24"/>
          <w:szCs w:val="24"/>
          <w:lang w:val="es"/>
        </w:rPr>
        <w:lastRenderedPageBreak/>
        <w:t>Fortalecimiento de la Red Mundial de la OMS de Ciudades y Comunidades Amigables con las Personas Mayores en la región de las Américas, a través del intercambio de conocimientos entre los puntos focales de la región y de otras partes del mundo.</w:t>
      </w:r>
    </w:p>
    <w:p w14:paraId="65022C60" w14:textId="0FC108EE" w:rsidR="00DF10A7" w:rsidRPr="001763F2" w:rsidRDefault="008D44FA" w:rsidP="00DF10A7">
      <w:pPr>
        <w:spacing w:line="240" w:lineRule="auto"/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1763F2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Observaciones: </w:t>
      </w:r>
      <w:r w:rsidRPr="001763F2">
        <w:rPr>
          <w:rFonts w:ascii="Arial" w:eastAsia="Arial" w:hAnsi="Arial" w:cs="Arial"/>
          <w:sz w:val="24"/>
          <w:szCs w:val="24"/>
          <w:lang w:val="es"/>
        </w:rPr>
        <w:t xml:space="preserve">Habrá </w:t>
      </w:r>
      <w:r w:rsidR="00DF10A7" w:rsidRPr="001763F2">
        <w:rPr>
          <w:rFonts w:ascii="Arial" w:eastAsia="Arial" w:hAnsi="Arial" w:cs="Arial"/>
          <w:sz w:val="24"/>
          <w:szCs w:val="24"/>
          <w:lang w:val="es"/>
        </w:rPr>
        <w:t xml:space="preserve">traducción simultánea español-inglés </w:t>
      </w:r>
    </w:p>
    <w:p w14:paraId="02B11520" w14:textId="5EACAB83" w:rsidR="00B23223" w:rsidRPr="001763F2" w:rsidRDefault="00B23223">
      <w:pPr>
        <w:rPr>
          <w:rFonts w:ascii="Arial" w:eastAsia="Arial" w:hAnsi="Arial" w:cs="Arial"/>
          <w:b/>
          <w:bCs/>
          <w:color w:val="2E74B5" w:themeColor="accent5" w:themeShade="BF"/>
          <w:sz w:val="24"/>
          <w:szCs w:val="24"/>
        </w:rPr>
      </w:pPr>
      <w:r w:rsidRPr="001763F2">
        <w:rPr>
          <w:rFonts w:ascii="Arial" w:eastAsia="Arial" w:hAnsi="Arial" w:cs="Arial"/>
          <w:b/>
          <w:bCs/>
          <w:color w:val="2E74B5" w:themeColor="accent5" w:themeShade="BF"/>
          <w:sz w:val="24"/>
          <w:szCs w:val="24"/>
        </w:rPr>
        <w:br w:type="page"/>
      </w:r>
    </w:p>
    <w:p w14:paraId="7846D376" w14:textId="5A0D0CA9" w:rsidR="00337AFE" w:rsidRPr="001763F2" w:rsidRDefault="00337AFE" w:rsidP="00337A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63F2">
        <w:rPr>
          <w:rFonts w:ascii="Arial" w:eastAsia="Arial" w:hAnsi="Arial" w:cs="Arial"/>
          <w:b/>
          <w:bCs/>
          <w:color w:val="2E74B5" w:themeColor="accent5" w:themeShade="BF"/>
          <w:sz w:val="24"/>
          <w:szCs w:val="24"/>
        </w:rPr>
        <w:lastRenderedPageBreak/>
        <w:t>Agenda</w:t>
      </w:r>
      <w:r w:rsidR="00941C3F" w:rsidRPr="001763F2">
        <w:rPr>
          <w:rFonts w:ascii="Arial" w:eastAsia="Arial" w:hAnsi="Arial" w:cs="Arial"/>
          <w:b/>
          <w:bCs/>
          <w:color w:val="2E74B5" w:themeColor="accent5" w:themeShade="BF"/>
          <w:sz w:val="24"/>
          <w:szCs w:val="24"/>
        </w:rPr>
        <w:t xml:space="preserve"> Borrador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6"/>
        <w:gridCol w:w="6929"/>
      </w:tblGrid>
      <w:tr w:rsidR="00337AFE" w:rsidRPr="001763F2" w14:paraId="32B3BE94" w14:textId="77777777" w:rsidTr="004B4870">
        <w:trPr>
          <w:trHeight w:val="300"/>
        </w:trPr>
        <w:tc>
          <w:tcPr>
            <w:tcW w:w="9015" w:type="dxa"/>
            <w:gridSpan w:val="2"/>
            <w:tcBorders>
              <w:top w:val="nil"/>
              <w:left w:val="nil"/>
              <w:bottom w:val="single" w:sz="12" w:space="0" w:color="8EAADB" w:themeColor="accent1" w:themeTint="99"/>
              <w:right w:val="nil"/>
            </w:tcBorders>
            <w:shd w:val="clear" w:color="auto" w:fill="FFFFFF" w:themeFill="background1"/>
          </w:tcPr>
          <w:p w14:paraId="091EDEEB" w14:textId="77777777" w:rsidR="00F26D76" w:rsidRPr="001763F2" w:rsidRDefault="00F26D76" w:rsidP="004B4870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1F4E79" w:themeColor="accent5" w:themeShade="80"/>
              </w:rPr>
            </w:pPr>
          </w:p>
          <w:p w14:paraId="0028A7A3" w14:textId="769842F8" w:rsidR="00337AFE" w:rsidRPr="001763F2" w:rsidRDefault="00337AFE" w:rsidP="004B4870">
            <w:pPr>
              <w:spacing w:after="0" w:line="240" w:lineRule="auto"/>
              <w:rPr>
                <w:rFonts w:ascii="Arial" w:hAnsi="Arial" w:cs="Arial"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1F4E79" w:themeColor="accent5" w:themeShade="80"/>
              </w:rPr>
              <w:t>Día 1 -  13, noviembre</w:t>
            </w:r>
          </w:p>
        </w:tc>
      </w:tr>
      <w:tr w:rsidR="00337AFE" w:rsidRPr="001763F2" w14:paraId="3AB291BE" w14:textId="77777777" w:rsidTr="004B4870">
        <w:trPr>
          <w:trHeight w:val="300"/>
        </w:trPr>
        <w:tc>
          <w:tcPr>
            <w:tcW w:w="2086" w:type="dxa"/>
            <w:tcBorders>
              <w:top w:val="single" w:sz="12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34A30D9B" w14:textId="39DF94B8" w:rsidR="00337AFE" w:rsidRPr="001763F2" w:rsidRDefault="00337AFE" w:rsidP="004B4870">
            <w:pPr>
              <w:spacing w:after="0" w:line="240" w:lineRule="auto"/>
              <w:rPr>
                <w:rFonts w:ascii="Arial" w:hAnsi="Arial" w:cs="Arial"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08:00-08:30</w:t>
            </w:r>
          </w:p>
        </w:tc>
        <w:tc>
          <w:tcPr>
            <w:tcW w:w="6929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  <w:shd w:val="clear" w:color="auto" w:fill="D9E2F3" w:themeFill="accent1" w:themeFillTint="33"/>
          </w:tcPr>
          <w:p w14:paraId="6E4DD35D" w14:textId="1C34ADCF" w:rsidR="00337AFE" w:rsidRPr="001763F2" w:rsidRDefault="00337AFE" w:rsidP="004B4870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val="es-AR"/>
              </w:rPr>
            </w:pPr>
            <w:r w:rsidRPr="001763F2">
              <w:rPr>
                <w:rFonts w:ascii="Arial" w:eastAsia="Arial" w:hAnsi="Arial" w:cs="Arial"/>
                <w:lang w:val="es-AR"/>
              </w:rPr>
              <w:t>Registro asistencia (Entrada Obelisco, Edificio D – 2° piso)</w:t>
            </w:r>
          </w:p>
        </w:tc>
      </w:tr>
      <w:tr w:rsidR="00337AFE" w:rsidRPr="001763F2" w14:paraId="578F523D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FFFFFF" w:themeFill="background1"/>
          </w:tcPr>
          <w:p w14:paraId="6F8E02B5" w14:textId="088A20B6" w:rsidR="00337AFE" w:rsidRPr="001763F2" w:rsidRDefault="00337AFE" w:rsidP="004B4870">
            <w:pPr>
              <w:spacing w:after="0" w:line="240" w:lineRule="auto"/>
              <w:rPr>
                <w:rFonts w:ascii="Arial" w:hAnsi="Arial" w:cs="Arial"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08:30-09:15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  <w:shd w:val="clear" w:color="auto" w:fill="FFFFFF" w:themeFill="background1"/>
          </w:tcPr>
          <w:p w14:paraId="26332988" w14:textId="77777777" w:rsidR="00337AFE" w:rsidRPr="001763F2" w:rsidRDefault="00337AFE" w:rsidP="005C1717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Inauguración protocolar</w:t>
            </w:r>
          </w:p>
          <w:p w14:paraId="360ACE0B" w14:textId="1F6A6B1F" w:rsidR="005C1717" w:rsidRPr="001763F2" w:rsidRDefault="005C1717" w:rsidP="00AA5E7F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b/>
                <w:bCs/>
                <w:lang w:val="es-AR"/>
              </w:rPr>
            </w:pPr>
            <w:r w:rsidRPr="001763F2">
              <w:rPr>
                <w:rFonts w:ascii="Arial" w:eastAsia="Arial" w:hAnsi="Arial" w:cs="Arial"/>
                <w:i/>
                <w:iCs/>
                <w:sz w:val="20"/>
                <w:szCs w:val="20"/>
                <w:lang w:val="es-AR"/>
              </w:rPr>
              <w:t xml:space="preserve">Pablo Lemus (presidente municipal GDL), Sra. Maye Villa (Presidenta DIF GDL), Patricia Martínez (Directora IMEPLAN Jalisco), Autoridad por definir (SSAS), Por definir (SSA Jal), Dr. Alexander Zatyrka (rector ITESO) , Dr. Thiago Herick de Sa (OMS), Dr. Enrique Vega (OPS WDC) y Dr. </w:t>
            </w:r>
            <w:r w:rsidR="00B86FD5" w:rsidRPr="001763F2">
              <w:rPr>
                <w:rFonts w:ascii="Arial" w:eastAsia="Arial" w:hAnsi="Arial" w:cs="Arial"/>
                <w:i/>
                <w:iCs/>
                <w:sz w:val="20"/>
                <w:szCs w:val="20"/>
                <w:lang w:val="es-AR"/>
              </w:rPr>
              <w:t xml:space="preserve">Moya Medina </w:t>
            </w:r>
            <w:r w:rsidRPr="001763F2">
              <w:rPr>
                <w:rFonts w:ascii="Arial" w:eastAsia="Arial" w:hAnsi="Arial" w:cs="Arial"/>
                <w:i/>
                <w:iCs/>
                <w:sz w:val="20"/>
                <w:szCs w:val="20"/>
                <w:lang w:val="es-AR"/>
              </w:rPr>
              <w:t>(OPS MEX) [3 minutos por intervención]</w:t>
            </w:r>
          </w:p>
        </w:tc>
      </w:tr>
      <w:tr w:rsidR="00337AFE" w:rsidRPr="001763F2" w14:paraId="3F7A1AB3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3052CA9F" w14:textId="7D8651CC" w:rsidR="00337AFE" w:rsidRPr="001763F2" w:rsidRDefault="00337AFE" w:rsidP="004B487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09:15-10:30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  <w:shd w:val="clear" w:color="auto" w:fill="D9E2F3" w:themeFill="accent1" w:themeFillTint="33"/>
          </w:tcPr>
          <w:p w14:paraId="73341525" w14:textId="77777777" w:rsidR="00337AFE" w:rsidRPr="001763F2" w:rsidRDefault="00337AFE" w:rsidP="004B487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 xml:space="preserve">Presentación Red Mundial de Ciudades y Comunidades Amigables con las Personas Mayores </w:t>
            </w:r>
          </w:p>
          <w:p w14:paraId="301C0F0C" w14:textId="2D9F1125" w:rsidR="00337AFE" w:rsidRPr="001763F2" w:rsidRDefault="00337AFE" w:rsidP="004B487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 xml:space="preserve">OMS y OPS </w:t>
            </w:r>
          </w:p>
        </w:tc>
      </w:tr>
      <w:tr w:rsidR="00337AFE" w:rsidRPr="001763F2" w14:paraId="5E747E0D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A5F089D" w14:textId="09AB2486" w:rsidR="00337AFE" w:rsidRPr="001763F2" w:rsidRDefault="00337AFE" w:rsidP="00337AFE">
            <w:pPr>
              <w:spacing w:after="0" w:line="240" w:lineRule="auto"/>
              <w:rPr>
                <w:rFonts w:ascii="Arial" w:hAnsi="Arial" w:cs="Arial"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10:30-12:00 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</w:tcPr>
          <w:p w14:paraId="3ADA42BB" w14:textId="28F15F97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Panel: La acción local como catalizadora de la estrategia de ciudades amigables. Experiencias locales (20’ cada uno)</w:t>
            </w:r>
          </w:p>
          <w:p w14:paraId="623ED5A6" w14:textId="77777777" w:rsidR="00337AFE" w:rsidRPr="001763F2" w:rsidRDefault="00337AFE" w:rsidP="00337AF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Guadalajara, México</w:t>
            </w:r>
          </w:p>
          <w:p w14:paraId="1F9739B7" w14:textId="30D743D8" w:rsidR="00337AFE" w:rsidRPr="001763F2" w:rsidRDefault="00C76C36" w:rsidP="00337AF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 xml:space="preserve">Camiri, </w:t>
            </w:r>
            <w:r w:rsidR="00671822" w:rsidRPr="001763F2">
              <w:rPr>
                <w:rFonts w:ascii="Arial" w:eastAsia="Arial" w:hAnsi="Arial" w:cs="Arial"/>
              </w:rPr>
              <w:t>Bolivia</w:t>
            </w:r>
            <w:r w:rsidR="007F2074" w:rsidRPr="001763F2">
              <w:rPr>
                <w:rFonts w:ascii="Arial" w:eastAsia="Arial" w:hAnsi="Arial" w:cs="Arial"/>
              </w:rPr>
              <w:t xml:space="preserve"> </w:t>
            </w:r>
            <w:r w:rsidR="007F2074" w:rsidRPr="001763F2">
              <w:rPr>
                <w:rFonts w:ascii="Arial" w:eastAsia="Arial" w:hAnsi="Arial" w:cs="Arial"/>
                <w:i/>
                <w:iCs/>
              </w:rPr>
              <w:t>tbc</w:t>
            </w:r>
          </w:p>
          <w:p w14:paraId="078DF75A" w14:textId="77777777" w:rsidR="00337AFE" w:rsidRPr="001763F2" w:rsidRDefault="00337AFE" w:rsidP="00337AF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Ciudad de Buenos Aires, Argentina</w:t>
            </w:r>
          </w:p>
          <w:p w14:paraId="711E91C1" w14:textId="77777777" w:rsidR="00337AFE" w:rsidRPr="001763F2" w:rsidRDefault="00337AFE" w:rsidP="00337AF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Manizales, Colombia</w:t>
            </w:r>
          </w:p>
          <w:p w14:paraId="5899763C" w14:textId="0A7A911F" w:rsidR="005A6CFE" w:rsidRPr="001763F2" w:rsidRDefault="005A6CFE" w:rsidP="00337AF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1763F2">
              <w:rPr>
                <w:rFonts w:ascii="Arial" w:eastAsia="Arial" w:hAnsi="Arial" w:cs="Arial"/>
                <w:i/>
                <w:iCs/>
              </w:rPr>
              <w:t>Moderador: OPS</w:t>
            </w:r>
          </w:p>
          <w:p w14:paraId="6C56F150" w14:textId="17920A15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Q&amp;A 10’</w:t>
            </w:r>
          </w:p>
        </w:tc>
      </w:tr>
      <w:tr w:rsidR="00337AFE" w:rsidRPr="001763F2" w14:paraId="46EDFDE1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36149975" w14:textId="5FD3DD48" w:rsidR="00337AFE" w:rsidRPr="001763F2" w:rsidRDefault="00337AFE" w:rsidP="00337AFE">
            <w:pPr>
              <w:spacing w:after="0" w:line="240" w:lineRule="auto"/>
              <w:rPr>
                <w:rFonts w:ascii="Arial" w:hAnsi="Arial" w:cs="Arial"/>
              </w:rPr>
            </w:pPr>
            <w:r w:rsidRPr="001763F2">
              <w:rPr>
                <w:rFonts w:ascii="Arial" w:hAnsi="Arial" w:cs="Arial"/>
                <w:b/>
                <w:bCs/>
              </w:rPr>
              <w:t>12:00 – 12:15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  <w:shd w:val="clear" w:color="auto" w:fill="D9E2F3" w:themeFill="accent1" w:themeFillTint="33"/>
          </w:tcPr>
          <w:p w14:paraId="4F4FE416" w14:textId="5CE52B53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</w:rPr>
              <w:t>Café</w:t>
            </w:r>
          </w:p>
        </w:tc>
      </w:tr>
      <w:tr w:rsidR="00337AFE" w:rsidRPr="001763F2" w14:paraId="72170662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3316B11" w14:textId="2CC1D698" w:rsidR="00337AFE" w:rsidRPr="001763F2" w:rsidRDefault="00337AFE" w:rsidP="00337AFE">
            <w:pPr>
              <w:spacing w:after="0" w:line="240" w:lineRule="auto"/>
              <w:rPr>
                <w:rFonts w:ascii="Arial" w:hAnsi="Arial" w:cs="Arial"/>
              </w:rPr>
            </w:pPr>
            <w:r w:rsidRPr="001763F2">
              <w:rPr>
                <w:rFonts w:ascii="Arial" w:eastAsia="Arial" w:hAnsi="Arial" w:cs="Arial"/>
                <w:b/>
                <w:bCs/>
              </w:rPr>
              <w:t>12:15 – 13:30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</w:tcPr>
          <w:p w14:paraId="09E54C36" w14:textId="04B0F834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 xml:space="preserve">Panel el rol de las universidades en el diseño e implementación del programa de ciudades y comunidades amigables con las personas mayores (15’ cada uno). </w:t>
            </w:r>
          </w:p>
          <w:p w14:paraId="3CA96FB6" w14:textId="77777777" w:rsidR="00337AFE" w:rsidRPr="001763F2" w:rsidRDefault="00337AFE" w:rsidP="00337AF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 xml:space="preserve">Gerópolis, Chile </w:t>
            </w:r>
          </w:p>
          <w:p w14:paraId="5B4E1A2E" w14:textId="1B336A3F" w:rsidR="00337AFE" w:rsidRPr="001763F2" w:rsidRDefault="00337AFE" w:rsidP="00337AF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Red de universidades de AARP</w:t>
            </w:r>
          </w:p>
          <w:p w14:paraId="4B2F6685" w14:textId="7EA107BF" w:rsidR="00337AFE" w:rsidRPr="001763F2" w:rsidRDefault="00C77FA5" w:rsidP="00337AF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[Universidad BR]</w:t>
            </w:r>
            <w:r w:rsidR="00807E71" w:rsidRPr="001763F2">
              <w:rPr>
                <w:rFonts w:ascii="Arial" w:eastAsia="Arial" w:hAnsi="Arial" w:cs="Arial"/>
              </w:rPr>
              <w:t xml:space="preserve"> </w:t>
            </w:r>
            <w:r w:rsidR="00807E71" w:rsidRPr="001763F2">
              <w:rPr>
                <w:rFonts w:ascii="Arial" w:eastAsia="Arial" w:hAnsi="Arial" w:cs="Arial"/>
                <w:i/>
                <w:iCs/>
              </w:rPr>
              <w:t>tbc</w:t>
            </w:r>
          </w:p>
          <w:p w14:paraId="5702E319" w14:textId="4470E223" w:rsidR="00337AFE" w:rsidRPr="001763F2" w:rsidRDefault="00851420" w:rsidP="00337AF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1763F2">
              <w:rPr>
                <w:rFonts w:ascii="Arial" w:eastAsia="Arial" w:hAnsi="Arial" w:cs="Arial"/>
                <w:i/>
                <w:iCs/>
              </w:rPr>
              <w:t>Moderador</w:t>
            </w:r>
            <w:r w:rsidR="00337AFE" w:rsidRPr="001763F2">
              <w:rPr>
                <w:rFonts w:ascii="Arial" w:eastAsia="Arial" w:hAnsi="Arial" w:cs="Arial"/>
                <w:i/>
                <w:iCs/>
              </w:rPr>
              <w:t>: ITESO</w:t>
            </w:r>
          </w:p>
          <w:p w14:paraId="747CC824" w14:textId="18CB9282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 xml:space="preserve">Q&amp;A 15’ </w:t>
            </w:r>
          </w:p>
        </w:tc>
      </w:tr>
      <w:tr w:rsidR="00337AFE" w:rsidRPr="001763F2" w14:paraId="24353531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785CE0CC" w14:textId="78EF4667" w:rsidR="00337AFE" w:rsidRPr="001763F2" w:rsidRDefault="00337AFE" w:rsidP="004B4870">
            <w:pPr>
              <w:spacing w:after="0" w:line="240" w:lineRule="auto"/>
              <w:rPr>
                <w:rFonts w:ascii="Arial" w:hAnsi="Arial" w:cs="Arial"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13:30-14:45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  <w:shd w:val="clear" w:color="auto" w:fill="D9E2F3" w:themeFill="accent1" w:themeFillTint="33"/>
          </w:tcPr>
          <w:p w14:paraId="1E28F469" w14:textId="37F06B95" w:rsidR="00337AFE" w:rsidRPr="001763F2" w:rsidRDefault="00337AFE" w:rsidP="004B4870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</w:rPr>
              <w:t>Almuerzo</w:t>
            </w:r>
          </w:p>
        </w:tc>
      </w:tr>
      <w:tr w:rsidR="00337AFE" w:rsidRPr="001763F2" w14:paraId="6824308B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2846527F" w14:textId="35F4D6D1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14:45-15:30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  <w:shd w:val="clear" w:color="auto" w:fill="D9E2F3" w:themeFill="accent1" w:themeFillTint="33"/>
          </w:tcPr>
          <w:p w14:paraId="2CD7A6BB" w14:textId="519701E0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Presentación de proyectos intergeneracionales: ITESO y Universidad de Guadalajara</w:t>
            </w:r>
            <w:r w:rsidR="005C1717" w:rsidRPr="001763F2">
              <w:rPr>
                <w:rFonts w:ascii="Arial" w:eastAsia="Arial" w:hAnsi="Arial" w:cs="Arial"/>
              </w:rPr>
              <w:t xml:space="preserve"> [4 proyectos, 10’ cada uno]</w:t>
            </w:r>
          </w:p>
        </w:tc>
      </w:tr>
      <w:tr w:rsidR="00337AFE" w:rsidRPr="001763F2" w14:paraId="5CADD477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F6731D1" w14:textId="775D9C81" w:rsidR="00337AFE" w:rsidRPr="001763F2" w:rsidRDefault="00337AFE" w:rsidP="00337AFE">
            <w:pPr>
              <w:spacing w:after="0" w:line="240" w:lineRule="auto"/>
              <w:rPr>
                <w:rFonts w:ascii="Arial" w:hAnsi="Arial" w:cs="Arial"/>
              </w:rPr>
            </w:pPr>
            <w:r w:rsidRPr="001763F2">
              <w:rPr>
                <w:rFonts w:ascii="Arial" w:eastAsia="Arial" w:hAnsi="Arial" w:cs="Arial"/>
                <w:b/>
                <w:bCs/>
              </w:rPr>
              <w:t>15:30– 17:00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</w:tcPr>
          <w:p w14:paraId="44EEF94A" w14:textId="724493BF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Buenas prácticas en el diseño y desarrollo de la línea de base y el plan de acción (20’ cada uno)</w:t>
            </w:r>
          </w:p>
          <w:p w14:paraId="1EDE67F9" w14:textId="252708B3" w:rsidR="00337AFE" w:rsidRPr="001763F2" w:rsidRDefault="00337AFE" w:rsidP="00337A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 xml:space="preserve">Guadalajara </w:t>
            </w:r>
          </w:p>
          <w:p w14:paraId="55477800" w14:textId="1F9BC0EA" w:rsidR="00337AFE" w:rsidRPr="001763F2" w:rsidRDefault="00337AFE" w:rsidP="00337A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lang w:val="pt-BR"/>
              </w:rPr>
            </w:pPr>
            <w:r w:rsidRPr="001763F2">
              <w:rPr>
                <w:rFonts w:ascii="Arial" w:eastAsia="Arial" w:hAnsi="Arial" w:cs="Arial"/>
                <w:lang w:val="pt-BR"/>
              </w:rPr>
              <w:t>Costa Rica</w:t>
            </w:r>
            <w:r w:rsidR="001763F2" w:rsidRPr="001763F2">
              <w:rPr>
                <w:rFonts w:ascii="Arial" w:eastAsia="Arial" w:hAnsi="Arial" w:cs="Arial"/>
                <w:lang w:val="pt-BR"/>
              </w:rPr>
              <w:t>, Ministerio de Salud</w:t>
            </w:r>
          </w:p>
          <w:p w14:paraId="2068A3F3" w14:textId="77777777" w:rsidR="00807E71" w:rsidRPr="001763F2" w:rsidRDefault="00BF1BC3" w:rsidP="00E4225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1763F2">
              <w:rPr>
                <w:rFonts w:ascii="Arial" w:eastAsia="Arial" w:hAnsi="Arial" w:cs="Arial"/>
              </w:rPr>
              <w:t xml:space="preserve">Boquerón, Paraguay </w:t>
            </w:r>
          </w:p>
          <w:p w14:paraId="4F49AF60" w14:textId="3DCA9952" w:rsidR="005418C6" w:rsidRPr="001763F2" w:rsidRDefault="005418C6" w:rsidP="00807E71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1763F2">
              <w:rPr>
                <w:rFonts w:ascii="Arial" w:eastAsia="Arial" w:hAnsi="Arial" w:cs="Arial"/>
                <w:i/>
                <w:iCs/>
              </w:rPr>
              <w:t>Moderador: OPS-México</w:t>
            </w:r>
          </w:p>
          <w:p w14:paraId="014C06CF" w14:textId="4A4E0B1F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Q</w:t>
            </w:r>
            <w:r w:rsidR="005C1717" w:rsidRPr="001763F2">
              <w:rPr>
                <w:rFonts w:ascii="Arial" w:eastAsia="Arial" w:hAnsi="Arial" w:cs="Arial"/>
              </w:rPr>
              <w:t>&amp;</w:t>
            </w:r>
            <w:r w:rsidRPr="001763F2">
              <w:rPr>
                <w:rFonts w:ascii="Arial" w:eastAsia="Arial" w:hAnsi="Arial" w:cs="Arial"/>
              </w:rPr>
              <w:t>A 10’</w:t>
            </w:r>
          </w:p>
        </w:tc>
      </w:tr>
      <w:tr w:rsidR="00337AFE" w:rsidRPr="001763F2" w14:paraId="55E1FBEC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3BCCBF3" w14:textId="58F00B26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  <w:b/>
                <w:bCs/>
              </w:rPr>
              <w:t>17:00-17:30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</w:tcPr>
          <w:p w14:paraId="4CE8EBBD" w14:textId="77777777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 xml:space="preserve">Prácticas innovadoras amigables con las personas mayores </w:t>
            </w:r>
          </w:p>
          <w:p w14:paraId="1EA88FEC" w14:textId="77777777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Presentación Guía ¡Vamos a Lograrlo! y panel de casos destacados en la guía</w:t>
            </w:r>
          </w:p>
          <w:p w14:paraId="43A6178B" w14:textId="77777777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OPS/AARP</w:t>
            </w:r>
          </w:p>
        </w:tc>
      </w:tr>
      <w:tr w:rsidR="00337AFE" w:rsidRPr="001763F2" w14:paraId="066885FD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98A7110" w14:textId="08F2A8F1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17:30- 18:00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</w:tcPr>
          <w:p w14:paraId="2F2054F8" w14:textId="6754F27A" w:rsidR="00337AFE" w:rsidRPr="001763F2" w:rsidRDefault="00337AFE" w:rsidP="00337AFE">
            <w:pPr>
              <w:pStyle w:val="pf0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1763F2">
              <w:rPr>
                <w:rFonts w:ascii="Arial" w:eastAsia="Arial" w:hAnsi="Arial" w:cs="Arial"/>
                <w:sz w:val="22"/>
                <w:szCs w:val="22"/>
                <w:lang w:val="es-AR"/>
              </w:rPr>
              <w:t>B2B – espacio de interacción entre asistentes y panelistas o formato de world cafe (Invitación a la galería de arte abierta y permanente)</w:t>
            </w:r>
          </w:p>
        </w:tc>
      </w:tr>
    </w:tbl>
    <w:p w14:paraId="6D6CF95E" w14:textId="2F0D74D0" w:rsidR="00337AFE" w:rsidRPr="001763F2" w:rsidRDefault="00337AFE" w:rsidP="00337AF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6"/>
        <w:gridCol w:w="6929"/>
      </w:tblGrid>
      <w:tr w:rsidR="00337AFE" w:rsidRPr="001763F2" w14:paraId="374DCF76" w14:textId="77777777" w:rsidTr="004B4870">
        <w:trPr>
          <w:trHeight w:val="300"/>
        </w:trPr>
        <w:tc>
          <w:tcPr>
            <w:tcW w:w="9015" w:type="dxa"/>
            <w:gridSpan w:val="2"/>
            <w:tcBorders>
              <w:top w:val="nil"/>
              <w:left w:val="nil"/>
              <w:bottom w:val="single" w:sz="12" w:space="0" w:color="8EAADB" w:themeColor="accent1" w:themeTint="99"/>
              <w:right w:val="nil"/>
            </w:tcBorders>
            <w:shd w:val="clear" w:color="auto" w:fill="FFFFFF" w:themeFill="background1"/>
          </w:tcPr>
          <w:p w14:paraId="08A77613" w14:textId="3B524BDE" w:rsidR="00337AFE" w:rsidRPr="001763F2" w:rsidRDefault="00337AFE" w:rsidP="004B4870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2E74B5" w:themeColor="accent5" w:themeShade="BF"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1F4E79" w:themeColor="accent5" w:themeShade="80"/>
              </w:rPr>
              <w:t>Día 2 – 14, noviembre</w:t>
            </w:r>
          </w:p>
          <w:p w14:paraId="1B69722C" w14:textId="77777777" w:rsidR="00337AFE" w:rsidRPr="001763F2" w:rsidRDefault="00337AFE" w:rsidP="004B48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7AFE" w:rsidRPr="001763F2" w14:paraId="3128AD44" w14:textId="77777777" w:rsidTr="004B4870">
        <w:trPr>
          <w:trHeight w:val="300"/>
        </w:trPr>
        <w:tc>
          <w:tcPr>
            <w:tcW w:w="2086" w:type="dxa"/>
            <w:tcBorders>
              <w:top w:val="single" w:sz="12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3F1CB4AA" w14:textId="01CB76B8" w:rsidR="00337AFE" w:rsidRPr="001763F2" w:rsidRDefault="00337AFE" w:rsidP="00337A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08:00-08:30</w:t>
            </w:r>
          </w:p>
        </w:tc>
        <w:tc>
          <w:tcPr>
            <w:tcW w:w="6929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  <w:shd w:val="clear" w:color="auto" w:fill="D9E2F3" w:themeFill="accent1" w:themeFillTint="33"/>
          </w:tcPr>
          <w:p w14:paraId="4B4BAC95" w14:textId="77777777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val="es-AR"/>
              </w:rPr>
            </w:pPr>
            <w:r w:rsidRPr="001763F2">
              <w:rPr>
                <w:rFonts w:ascii="Arial" w:eastAsia="Arial" w:hAnsi="Arial" w:cs="Arial"/>
              </w:rPr>
              <w:t>Registro asistencia</w:t>
            </w:r>
          </w:p>
        </w:tc>
      </w:tr>
      <w:tr w:rsidR="00337AFE" w:rsidRPr="001763F2" w14:paraId="3D8EE9E8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FFFFFF" w:themeFill="background1"/>
          </w:tcPr>
          <w:p w14:paraId="008BDB14" w14:textId="39DC1D22" w:rsidR="00337AFE" w:rsidRPr="001763F2" w:rsidRDefault="00337AFE" w:rsidP="00337A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08:30-09:30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  <w:shd w:val="clear" w:color="auto" w:fill="FFFFFF" w:themeFill="background1"/>
          </w:tcPr>
          <w:p w14:paraId="7C19C76D" w14:textId="77777777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lang w:val="es-AR"/>
              </w:rPr>
            </w:pPr>
            <w:r w:rsidRPr="001763F2">
              <w:rPr>
                <w:rFonts w:ascii="Arial" w:eastAsia="Arial" w:hAnsi="Arial" w:cs="Arial"/>
                <w:lang w:val="es-AR"/>
              </w:rPr>
              <w:t xml:space="preserve">Workshop – coordinación intersectorial </w:t>
            </w:r>
          </w:p>
          <w:p w14:paraId="04049EB5" w14:textId="77777777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lang w:val="es-AR"/>
              </w:rPr>
            </w:pPr>
            <w:r w:rsidRPr="001763F2">
              <w:rPr>
                <w:rFonts w:ascii="Arial" w:eastAsia="Arial" w:hAnsi="Arial" w:cs="Arial"/>
                <w:lang w:val="es-AR"/>
              </w:rPr>
              <w:t xml:space="preserve">AARP + OPS </w:t>
            </w:r>
          </w:p>
          <w:p w14:paraId="5948165E" w14:textId="60B56F9C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(Presentación de casos – Jalisco y Universidades)</w:t>
            </w:r>
          </w:p>
        </w:tc>
      </w:tr>
      <w:tr w:rsidR="00337AFE" w:rsidRPr="001763F2" w14:paraId="575A0F1B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2EB02BAB" w14:textId="66FCFDFE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09:30-10:45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  <w:shd w:val="clear" w:color="auto" w:fill="D9E2F3" w:themeFill="accent1" w:themeFillTint="33"/>
          </w:tcPr>
          <w:p w14:paraId="75DFE27E" w14:textId="3E1A867A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 xml:space="preserve">Panel de experiencias de coordinación intersectorial del programa de ciudades y comunidades amigables con las personas mayores (20’ cada uno): </w:t>
            </w:r>
          </w:p>
          <w:p w14:paraId="290104BE" w14:textId="77777777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 xml:space="preserve">Los casos de: </w:t>
            </w:r>
          </w:p>
          <w:p w14:paraId="271FC85D" w14:textId="693C60B5" w:rsidR="00337AFE" w:rsidRPr="001763F2" w:rsidRDefault="00337AFE" w:rsidP="00337AF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DIF Guadalajara, México</w:t>
            </w:r>
          </w:p>
          <w:p w14:paraId="09565B60" w14:textId="6E47B50D" w:rsidR="00337AFE" w:rsidRPr="001763F2" w:rsidRDefault="00337AFE" w:rsidP="00337AF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Manizales, Colombia</w:t>
            </w:r>
          </w:p>
          <w:p w14:paraId="50FC1F35" w14:textId="65B82C82" w:rsidR="00337AFE" w:rsidRPr="001763F2" w:rsidRDefault="00337AFE" w:rsidP="00337AF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lang w:val="pt-BR"/>
              </w:rPr>
            </w:pPr>
            <w:r w:rsidRPr="001763F2">
              <w:rPr>
                <w:rFonts w:ascii="Arial" w:eastAsia="Arial" w:hAnsi="Arial" w:cs="Arial"/>
                <w:lang w:val="pt-BR"/>
              </w:rPr>
              <w:t>Costa Rica</w:t>
            </w:r>
            <w:r w:rsidR="00E15F07" w:rsidRPr="001763F2">
              <w:rPr>
                <w:rFonts w:ascii="Arial" w:eastAsia="Arial" w:hAnsi="Arial" w:cs="Arial"/>
                <w:lang w:val="pt-BR"/>
              </w:rPr>
              <w:t xml:space="preserve">, Ministerio de Salud </w:t>
            </w:r>
          </w:p>
          <w:p w14:paraId="5EB1271D" w14:textId="08BC191D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Palabras de cierre: presentación de casos de coordinación intersecotrial AARP y OPS 5’</w:t>
            </w:r>
          </w:p>
          <w:p w14:paraId="4DFD6B42" w14:textId="7E291E3B" w:rsidR="002A0DD4" w:rsidRPr="001763F2" w:rsidRDefault="002A0DD4" w:rsidP="00337AF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1763F2">
              <w:rPr>
                <w:rFonts w:ascii="Arial" w:eastAsia="Arial" w:hAnsi="Arial" w:cs="Arial"/>
                <w:i/>
                <w:iCs/>
              </w:rPr>
              <w:t>Moderador:AARP</w:t>
            </w:r>
          </w:p>
          <w:p w14:paraId="56BE2338" w14:textId="36E507DC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 xml:space="preserve">Q&amp;A 10’ </w:t>
            </w:r>
          </w:p>
        </w:tc>
      </w:tr>
      <w:tr w:rsidR="00337AFE" w:rsidRPr="001763F2" w14:paraId="115D23AE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5027100" w14:textId="14781CD8" w:rsidR="00337AFE" w:rsidRPr="001763F2" w:rsidRDefault="00337AFE" w:rsidP="00337A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10:45-11:00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</w:tcPr>
          <w:p w14:paraId="39B5DFF2" w14:textId="150D44E4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</w:rPr>
              <w:t>Café</w:t>
            </w:r>
          </w:p>
        </w:tc>
      </w:tr>
      <w:tr w:rsidR="00337AFE" w:rsidRPr="001763F2" w14:paraId="7A48DF46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D2E78BE" w14:textId="12D0B475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11:00-11:30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</w:tcPr>
          <w:p w14:paraId="2ADE9001" w14:textId="77777777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Presentación de la Guía de programas nacionales de Ciudades y Comunidades Amigables con las Personas Mayores de OMS</w:t>
            </w:r>
          </w:p>
          <w:p w14:paraId="3ADAE325" w14:textId="733FE63E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OMS</w:t>
            </w:r>
          </w:p>
        </w:tc>
      </w:tr>
      <w:tr w:rsidR="00337AFE" w:rsidRPr="001763F2" w14:paraId="18FC10DC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58AA82A7" w14:textId="013E7531" w:rsidR="00337AFE" w:rsidRPr="001763F2" w:rsidRDefault="00337AFE" w:rsidP="00337A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11:30-12:45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  <w:shd w:val="clear" w:color="auto" w:fill="D9E2F3" w:themeFill="accent1" w:themeFillTint="33"/>
          </w:tcPr>
          <w:p w14:paraId="5F1C3451" w14:textId="48257C96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 xml:space="preserve">Panel de experiencias - El rol de los programas afiliados nacionales y sub-nacionales (15’ cada uno): </w:t>
            </w:r>
          </w:p>
          <w:p w14:paraId="580FF2DF" w14:textId="77777777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- SENAMA, Chile</w:t>
            </w:r>
          </w:p>
          <w:p w14:paraId="76E540FB" w14:textId="77777777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- AARP, EEUU</w:t>
            </w:r>
          </w:p>
          <w:p w14:paraId="53FAD392" w14:textId="48B4C798" w:rsidR="00337AFE" w:rsidRPr="006D3877" w:rsidRDefault="00337AFE" w:rsidP="00337AFE">
            <w:pPr>
              <w:spacing w:after="0" w:line="240" w:lineRule="auto"/>
              <w:rPr>
                <w:rFonts w:ascii="Arial" w:eastAsia="Arial" w:hAnsi="Arial" w:cs="Arial"/>
                <w:i/>
                <w:iCs/>
                <w:lang w:val="es-419"/>
              </w:rPr>
            </w:pPr>
            <w:r w:rsidRPr="001763F2">
              <w:rPr>
                <w:rFonts w:ascii="Arial" w:eastAsia="Arial" w:hAnsi="Arial" w:cs="Arial"/>
                <w:lang w:val="es-419"/>
              </w:rPr>
              <w:t xml:space="preserve">- </w:t>
            </w:r>
            <w:r w:rsidR="004E46E7" w:rsidRPr="001763F2">
              <w:rPr>
                <w:rFonts w:ascii="Arial" w:eastAsia="Arial" w:hAnsi="Arial" w:cs="Arial"/>
                <w:lang w:val="es-419"/>
              </w:rPr>
              <w:t>Gobierno Vasco</w:t>
            </w:r>
            <w:r w:rsidR="006D3877">
              <w:rPr>
                <w:rFonts w:ascii="Arial" w:eastAsia="Arial" w:hAnsi="Arial" w:cs="Arial"/>
                <w:lang w:val="es-419"/>
              </w:rPr>
              <w:t xml:space="preserve"> </w:t>
            </w:r>
            <w:r w:rsidR="006D3877">
              <w:rPr>
                <w:rFonts w:ascii="Arial" w:eastAsia="Arial" w:hAnsi="Arial" w:cs="Arial"/>
                <w:i/>
                <w:iCs/>
                <w:lang w:val="es-419"/>
              </w:rPr>
              <w:t>tbc</w:t>
            </w:r>
          </w:p>
          <w:p w14:paraId="58936194" w14:textId="593B75CE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lang w:val="es-419"/>
              </w:rPr>
            </w:pPr>
            <w:r w:rsidRPr="001763F2">
              <w:rPr>
                <w:rFonts w:ascii="Arial" w:eastAsia="Arial" w:hAnsi="Arial" w:cs="Arial"/>
                <w:lang w:val="es-419"/>
              </w:rPr>
              <w:t xml:space="preserve">- </w:t>
            </w:r>
            <w:r w:rsidR="00413FE2" w:rsidRPr="001763F2">
              <w:rPr>
                <w:rFonts w:ascii="Arial" w:eastAsia="Arial" w:hAnsi="Arial" w:cs="Arial"/>
                <w:lang w:val="es-419"/>
              </w:rPr>
              <w:t>Agencia de Salud Públi</w:t>
            </w:r>
            <w:r w:rsidR="0015610C" w:rsidRPr="001763F2">
              <w:rPr>
                <w:rFonts w:ascii="Arial" w:eastAsia="Arial" w:hAnsi="Arial" w:cs="Arial"/>
                <w:lang w:val="es-419"/>
              </w:rPr>
              <w:t>c</w:t>
            </w:r>
            <w:r w:rsidR="00413FE2" w:rsidRPr="001763F2">
              <w:rPr>
                <w:rFonts w:ascii="Arial" w:eastAsia="Arial" w:hAnsi="Arial" w:cs="Arial"/>
                <w:lang w:val="es-419"/>
              </w:rPr>
              <w:t>a, Canadá</w:t>
            </w:r>
          </w:p>
          <w:p w14:paraId="52886AD4" w14:textId="657B7D1A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lang w:val="es-AR"/>
              </w:rPr>
            </w:pPr>
            <w:r w:rsidRPr="001763F2">
              <w:rPr>
                <w:rFonts w:ascii="Arial" w:eastAsia="Arial" w:hAnsi="Arial" w:cs="Arial"/>
                <w:lang w:val="es-AR"/>
              </w:rPr>
              <w:t>-</w:t>
            </w:r>
            <w:r w:rsidR="00807E71" w:rsidRPr="001763F2">
              <w:rPr>
                <w:rFonts w:ascii="Arial" w:eastAsia="Arial" w:hAnsi="Arial" w:cs="Arial"/>
                <w:lang w:val="es-AR"/>
              </w:rPr>
              <w:t xml:space="preserve"> </w:t>
            </w:r>
            <w:r w:rsidR="0015610C" w:rsidRPr="001763F2">
              <w:rPr>
                <w:rFonts w:ascii="Arial" w:eastAsia="Arial" w:hAnsi="Arial" w:cs="Arial"/>
                <w:lang w:val="es-AR"/>
              </w:rPr>
              <w:t>PAMI</w:t>
            </w:r>
            <w:r w:rsidR="00807E71" w:rsidRPr="001763F2">
              <w:rPr>
                <w:rFonts w:ascii="Arial" w:eastAsia="Arial" w:hAnsi="Arial" w:cs="Arial"/>
                <w:lang w:val="es-AR"/>
              </w:rPr>
              <w:t xml:space="preserve">, Argentina </w:t>
            </w:r>
          </w:p>
          <w:p w14:paraId="2063352F" w14:textId="5505D3EA" w:rsidR="003A3CB6" w:rsidRPr="001763F2" w:rsidRDefault="003A3CB6" w:rsidP="00337AFE">
            <w:pPr>
              <w:spacing w:after="0" w:line="240" w:lineRule="auto"/>
              <w:rPr>
                <w:rFonts w:ascii="Arial" w:eastAsia="Arial" w:hAnsi="Arial" w:cs="Arial"/>
                <w:i/>
                <w:iCs/>
                <w:lang w:val="es-AR"/>
              </w:rPr>
            </w:pPr>
            <w:r w:rsidRPr="001763F2">
              <w:rPr>
                <w:rFonts w:ascii="Arial" w:eastAsia="Arial" w:hAnsi="Arial" w:cs="Arial"/>
                <w:i/>
                <w:iCs/>
                <w:lang w:val="es-AR"/>
              </w:rPr>
              <w:t>Moderador: OMS</w:t>
            </w:r>
          </w:p>
        </w:tc>
      </w:tr>
      <w:tr w:rsidR="00337AFE" w:rsidRPr="001763F2" w14:paraId="319EA6C5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91F9806" w14:textId="438EA535" w:rsidR="00337AFE" w:rsidRPr="001763F2" w:rsidRDefault="00337AFE" w:rsidP="00337A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12:45-14:00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</w:tcPr>
          <w:p w14:paraId="446A0069" w14:textId="0CFE4116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</w:rPr>
              <w:t>Almuerzo</w:t>
            </w:r>
          </w:p>
        </w:tc>
      </w:tr>
      <w:tr w:rsidR="00337AFE" w:rsidRPr="001763F2" w14:paraId="04ED36F2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2E709940" w14:textId="76495F86" w:rsidR="00337AFE" w:rsidRPr="001763F2" w:rsidRDefault="00337AFE" w:rsidP="00337A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14:00-15:15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  <w:shd w:val="clear" w:color="auto" w:fill="D9E2F3" w:themeFill="accent1" w:themeFillTint="33"/>
          </w:tcPr>
          <w:p w14:paraId="30B4033E" w14:textId="21103500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</w:rPr>
              <w:t>Discusión de la implementación de programas nacionales (reunión técnica con participantes y panelistas invitados por OPS/OMS) // Documental “Cuidar los años” &amp; book presentation “Cuidado colectivo y personas mayores: estudio de caso de México, España y Uruguay”</w:t>
            </w:r>
          </w:p>
        </w:tc>
      </w:tr>
      <w:tr w:rsidR="00337AFE" w:rsidRPr="001763F2" w14:paraId="7CC21B36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B619817" w14:textId="6F4216E5" w:rsidR="00337AFE" w:rsidRPr="001763F2" w:rsidRDefault="00337AFE" w:rsidP="00337A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15:15-15:45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</w:tcPr>
          <w:p w14:paraId="6B38CA9F" w14:textId="46EDEDD4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</w:rPr>
              <w:t xml:space="preserve">Ceremonia de cierre </w:t>
            </w:r>
          </w:p>
        </w:tc>
      </w:tr>
      <w:tr w:rsidR="00337AFE" w:rsidRPr="006D3877" w14:paraId="51DA1CB0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D9AE4B9" w14:textId="0CBBE894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15:45-16:00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</w:tcPr>
          <w:p w14:paraId="7A455BA7" w14:textId="31CE4609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1763F2">
              <w:rPr>
                <w:rFonts w:ascii="Arial" w:eastAsia="Arial" w:hAnsi="Arial" w:cs="Arial"/>
                <w:lang w:val="en-US"/>
              </w:rPr>
              <w:t>B2B – space for interaction between attendees and panelists or world cafe format</w:t>
            </w:r>
          </w:p>
        </w:tc>
      </w:tr>
      <w:tr w:rsidR="00337AFE" w:rsidRPr="001763F2" w14:paraId="5297DDA7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2C0BB1A6" w14:textId="5C98F22A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16:00 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</w:tcPr>
          <w:p w14:paraId="57AAE81F" w14:textId="0E4A974E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lang w:val="es-AR"/>
              </w:rPr>
            </w:pPr>
            <w:r w:rsidRPr="001763F2">
              <w:rPr>
                <w:rFonts w:ascii="Arial" w:eastAsia="Arial" w:hAnsi="Arial" w:cs="Arial"/>
                <w:lang w:val="es-AR"/>
              </w:rPr>
              <w:t>City tour por la ciudad de Guadalajara</w:t>
            </w:r>
          </w:p>
        </w:tc>
      </w:tr>
    </w:tbl>
    <w:p w14:paraId="378B7211" w14:textId="77777777" w:rsidR="00337AFE" w:rsidRPr="001763F2" w:rsidRDefault="00337AFE" w:rsidP="00337AFE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 w:rsidRPr="001763F2">
        <w:rPr>
          <w:rFonts w:ascii="Arial" w:hAnsi="Arial" w:cs="Arial"/>
          <w:sz w:val="24"/>
          <w:szCs w:val="24"/>
          <w:lang w:val="es-AR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6"/>
        <w:gridCol w:w="6929"/>
      </w:tblGrid>
      <w:tr w:rsidR="00337AFE" w:rsidRPr="001763F2" w14:paraId="275211D1" w14:textId="77777777" w:rsidTr="004B4870">
        <w:trPr>
          <w:trHeight w:val="300"/>
        </w:trPr>
        <w:tc>
          <w:tcPr>
            <w:tcW w:w="9015" w:type="dxa"/>
            <w:gridSpan w:val="2"/>
            <w:tcBorders>
              <w:top w:val="nil"/>
              <w:left w:val="nil"/>
              <w:bottom w:val="single" w:sz="12" w:space="0" w:color="8EAADB" w:themeColor="accent1" w:themeTint="99"/>
              <w:right w:val="nil"/>
            </w:tcBorders>
            <w:shd w:val="clear" w:color="auto" w:fill="FFFFFF" w:themeFill="background1"/>
          </w:tcPr>
          <w:p w14:paraId="7BA3BFC1" w14:textId="4CCA1358" w:rsidR="00337AFE" w:rsidRPr="001763F2" w:rsidRDefault="00337AFE" w:rsidP="004B4870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1F4E79" w:themeColor="accent5" w:themeShade="80"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1F4E79" w:themeColor="accent5" w:themeShade="80"/>
              </w:rPr>
              <w:lastRenderedPageBreak/>
              <w:t>Día 3 – 15, noviembre</w:t>
            </w:r>
          </w:p>
          <w:p w14:paraId="772E77CF" w14:textId="11935B4B" w:rsidR="00337AFE" w:rsidRPr="001763F2" w:rsidRDefault="00337AFE" w:rsidP="004B4870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2E74B5" w:themeColor="accent5" w:themeShade="BF"/>
                <w:lang w:val="es-AR"/>
              </w:rPr>
            </w:pPr>
            <w:r w:rsidRPr="001763F2">
              <w:rPr>
                <w:rFonts w:ascii="Arial" w:eastAsia="Arial" w:hAnsi="Arial" w:cs="Arial"/>
                <w:i/>
                <w:iCs/>
                <w:color w:val="2E74B5" w:themeColor="accent5" w:themeShade="BF"/>
                <w:lang w:val="es-AR"/>
              </w:rPr>
              <w:t>Reunión técnica (Para participantes invitados por OPS/OMS – Actores clave para el desarrollo de programas nacionales a realizarse en el Centro del Adulto Mayor Tapatío, CETAM)</w:t>
            </w:r>
          </w:p>
          <w:p w14:paraId="54003730" w14:textId="77777777" w:rsidR="00337AFE" w:rsidRPr="001763F2" w:rsidRDefault="00337AFE" w:rsidP="004B4870">
            <w:pPr>
              <w:spacing w:after="0" w:line="240" w:lineRule="auto"/>
              <w:rPr>
                <w:rFonts w:ascii="Arial" w:hAnsi="Arial" w:cs="Arial"/>
                <w:lang w:val="es-AR"/>
              </w:rPr>
            </w:pPr>
          </w:p>
        </w:tc>
      </w:tr>
      <w:tr w:rsidR="00337AFE" w:rsidRPr="001763F2" w14:paraId="2C1C1237" w14:textId="77777777" w:rsidTr="004B4870">
        <w:trPr>
          <w:trHeight w:val="300"/>
        </w:trPr>
        <w:tc>
          <w:tcPr>
            <w:tcW w:w="2086" w:type="dxa"/>
            <w:tcBorders>
              <w:top w:val="single" w:sz="12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12824F8D" w14:textId="1F637910" w:rsidR="00337AFE" w:rsidRPr="001763F2" w:rsidRDefault="00337AFE" w:rsidP="00337A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08:30-09:00</w:t>
            </w:r>
          </w:p>
        </w:tc>
        <w:tc>
          <w:tcPr>
            <w:tcW w:w="6929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  <w:shd w:val="clear" w:color="auto" w:fill="D9E2F3" w:themeFill="accent1" w:themeFillTint="33"/>
          </w:tcPr>
          <w:p w14:paraId="2C3298C9" w14:textId="77777777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val="es-AR"/>
              </w:rPr>
            </w:pPr>
            <w:r w:rsidRPr="001763F2">
              <w:rPr>
                <w:rFonts w:ascii="Arial" w:eastAsia="Arial" w:hAnsi="Arial" w:cs="Arial"/>
              </w:rPr>
              <w:t>Registro asistencia</w:t>
            </w:r>
          </w:p>
        </w:tc>
      </w:tr>
      <w:tr w:rsidR="00337AFE" w:rsidRPr="001763F2" w14:paraId="094DECF8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FFFFFF" w:themeFill="background1"/>
          </w:tcPr>
          <w:p w14:paraId="4BF38E7D" w14:textId="77777777" w:rsidR="00337AFE" w:rsidRPr="001763F2" w:rsidRDefault="00337AFE" w:rsidP="004B48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09:00 am – 09:30 am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  <w:shd w:val="clear" w:color="auto" w:fill="FFFFFF" w:themeFill="background1"/>
          </w:tcPr>
          <w:p w14:paraId="59AE2853" w14:textId="77777777" w:rsidR="00337AFE" w:rsidRPr="001763F2" w:rsidRDefault="00337AFE" w:rsidP="004B4870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val="es-AR"/>
              </w:rPr>
            </w:pPr>
            <w:r w:rsidRPr="001763F2">
              <w:rPr>
                <w:rFonts w:ascii="Arial" w:eastAsia="Arial" w:hAnsi="Arial" w:cs="Arial"/>
              </w:rPr>
              <w:t>Presentación programa MENTOR-AFE (OMS) para el desarrollo de Programas Nacionales de Ciudades y Comunidades Amigables con las Personas Mayores</w:t>
            </w:r>
          </w:p>
        </w:tc>
      </w:tr>
      <w:tr w:rsidR="00337AFE" w:rsidRPr="001763F2" w14:paraId="6948CDE7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0D88A064" w14:textId="77777777" w:rsidR="00337AFE" w:rsidRPr="001763F2" w:rsidRDefault="00337AFE" w:rsidP="004B4870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9:30 – 1:00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  <w:shd w:val="clear" w:color="auto" w:fill="D9E2F3" w:themeFill="accent1" w:themeFillTint="33"/>
          </w:tcPr>
          <w:p w14:paraId="4D7DDBF1" w14:textId="77777777" w:rsidR="00337AFE" w:rsidRPr="001763F2" w:rsidRDefault="00337AFE" w:rsidP="004B487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 xml:space="preserve">Capacitación mentoreo </w:t>
            </w:r>
          </w:p>
          <w:p w14:paraId="706B8E8E" w14:textId="77777777" w:rsidR="00337AFE" w:rsidRPr="001763F2" w:rsidRDefault="00337AFE" w:rsidP="004B487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  <w:b/>
                <w:bCs/>
              </w:rPr>
              <w:t>Con café</w:t>
            </w:r>
            <w:r w:rsidRPr="001763F2">
              <w:rPr>
                <w:rFonts w:ascii="Arial" w:eastAsia="Arial" w:hAnsi="Arial" w:cs="Arial"/>
              </w:rPr>
              <w:t xml:space="preserve"> 15’ a las 11:00 h aprox</w:t>
            </w:r>
          </w:p>
        </w:tc>
      </w:tr>
      <w:tr w:rsidR="00337AFE" w:rsidRPr="001763F2" w14:paraId="4A715F73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290FFB8C" w14:textId="77777777" w:rsidR="00337AFE" w:rsidRPr="001763F2" w:rsidRDefault="00337AFE" w:rsidP="004B48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1:00 – 2:00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</w:tcPr>
          <w:p w14:paraId="65320186" w14:textId="77777777" w:rsidR="00337AFE" w:rsidRPr="001763F2" w:rsidRDefault="00337AFE" w:rsidP="004B4870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</w:rPr>
              <w:t>Almuerzo</w:t>
            </w:r>
          </w:p>
        </w:tc>
      </w:tr>
      <w:tr w:rsidR="00337AFE" w:rsidRPr="001763F2" w14:paraId="0A782162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7A679C96" w14:textId="77777777" w:rsidR="00337AFE" w:rsidRPr="001763F2" w:rsidRDefault="00337AFE" w:rsidP="004B48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2:00 pm - 2:30 pm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  <w:shd w:val="clear" w:color="auto" w:fill="D9E2F3" w:themeFill="accent1" w:themeFillTint="33"/>
          </w:tcPr>
          <w:p w14:paraId="73EF1037" w14:textId="77777777" w:rsidR="00337AFE" w:rsidRPr="001763F2" w:rsidRDefault="00337AFE" w:rsidP="004B487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 xml:space="preserve">Presentación curso online Ciudades y Comunidades Amigables con las Personas Mayores </w:t>
            </w:r>
          </w:p>
          <w:p w14:paraId="354DF336" w14:textId="77777777" w:rsidR="00337AFE" w:rsidRPr="001763F2" w:rsidRDefault="00337AFE" w:rsidP="004B487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63F2">
              <w:rPr>
                <w:rFonts w:ascii="Arial" w:eastAsia="Arial" w:hAnsi="Arial" w:cs="Arial"/>
              </w:rPr>
              <w:t>OPS</w:t>
            </w:r>
          </w:p>
        </w:tc>
      </w:tr>
      <w:tr w:rsidR="00337AFE" w:rsidRPr="001763F2" w14:paraId="03403F70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DA55A02" w14:textId="794AE464" w:rsidR="00337AFE" w:rsidRPr="001763F2" w:rsidRDefault="00337AFE" w:rsidP="00337A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14:45-16:15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</w:tcPr>
          <w:p w14:paraId="0B7ADB6B" w14:textId="13EF408E" w:rsidR="00337AFE" w:rsidRPr="001763F2" w:rsidRDefault="00337AFE" w:rsidP="00337AFE">
            <w:pPr>
              <w:spacing w:after="0" w:line="240" w:lineRule="auto"/>
              <w:rPr>
                <w:rFonts w:ascii="Arial" w:eastAsia="Arial" w:hAnsi="Arial" w:cs="Arial"/>
                <w:lang w:val="es-AR"/>
              </w:rPr>
            </w:pPr>
            <w:r w:rsidRPr="001763F2">
              <w:rPr>
                <w:rFonts w:ascii="Arial" w:eastAsia="Arial" w:hAnsi="Arial" w:cs="Arial"/>
              </w:rPr>
              <w:t>Pasarela “Hilando generaciones”</w:t>
            </w:r>
          </w:p>
        </w:tc>
      </w:tr>
      <w:tr w:rsidR="00337AFE" w:rsidRPr="00F26D76" w14:paraId="5B41831A" w14:textId="77777777" w:rsidTr="004B4870">
        <w:trPr>
          <w:trHeight w:val="300"/>
        </w:trPr>
        <w:tc>
          <w:tcPr>
            <w:tcW w:w="2086" w:type="dxa"/>
            <w:tcBorders>
              <w:top w:val="single" w:sz="8" w:space="0" w:color="8EAADB" w:themeColor="accent1" w:themeTint="99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52CE5B91" w14:textId="343381E6" w:rsidR="00337AFE" w:rsidRPr="001763F2" w:rsidRDefault="00337AFE" w:rsidP="00337A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  <w:color w:val="000000" w:themeColor="text1"/>
              </w:rPr>
              <w:t>16:15-16:30</w:t>
            </w:r>
          </w:p>
        </w:tc>
        <w:tc>
          <w:tcPr>
            <w:tcW w:w="692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nil"/>
            </w:tcBorders>
            <w:shd w:val="clear" w:color="auto" w:fill="D9E2F3" w:themeFill="accent1" w:themeFillTint="33"/>
          </w:tcPr>
          <w:p w14:paraId="519BA624" w14:textId="0A407B98" w:rsidR="00337AFE" w:rsidRPr="00AA5E7F" w:rsidRDefault="00337AFE" w:rsidP="00337AFE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1763F2">
              <w:rPr>
                <w:rFonts w:ascii="Arial" w:eastAsia="Arial" w:hAnsi="Arial" w:cs="Arial"/>
                <w:b/>
                <w:bCs/>
              </w:rPr>
              <w:t>Ceremonia de cierre</w:t>
            </w:r>
          </w:p>
        </w:tc>
      </w:tr>
      <w:bookmarkEnd w:id="0"/>
    </w:tbl>
    <w:p w14:paraId="7B4F55FB" w14:textId="77777777" w:rsidR="00337AFE" w:rsidRPr="00BB5E3B" w:rsidRDefault="00337AFE" w:rsidP="00337AF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37AFE" w:rsidRPr="00BB5E3B" w:rsidSect="00EB1F73">
      <w:headerReference w:type="default" r:id="rId8"/>
      <w:pgSz w:w="11906" w:h="16838"/>
      <w:pgMar w:top="2092" w:right="1440" w:bottom="2694" w:left="1440" w:header="720" w:footer="19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F2FE" w14:textId="77777777" w:rsidR="00AE3D92" w:rsidRDefault="00AE3D92" w:rsidP="00EB1F73">
      <w:pPr>
        <w:spacing w:after="0" w:line="240" w:lineRule="auto"/>
      </w:pPr>
      <w:r>
        <w:separator/>
      </w:r>
    </w:p>
  </w:endnote>
  <w:endnote w:type="continuationSeparator" w:id="0">
    <w:p w14:paraId="0820BD36" w14:textId="77777777" w:rsidR="00AE3D92" w:rsidRDefault="00AE3D92" w:rsidP="00EB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1FCC" w14:textId="77777777" w:rsidR="00AE3D92" w:rsidRDefault="00AE3D92" w:rsidP="00EB1F73">
      <w:pPr>
        <w:spacing w:after="0" w:line="240" w:lineRule="auto"/>
      </w:pPr>
      <w:r>
        <w:separator/>
      </w:r>
    </w:p>
  </w:footnote>
  <w:footnote w:type="continuationSeparator" w:id="0">
    <w:p w14:paraId="3EF07931" w14:textId="77777777" w:rsidR="00AE3D92" w:rsidRDefault="00AE3D92" w:rsidP="00EB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51F0" w14:textId="73498A5F" w:rsidR="00EB1F73" w:rsidRDefault="00EB1F7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4E423D" wp14:editId="20CBCBF2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845002" cy="10060044"/>
          <wp:effectExtent l="0" t="0" r="3810" b="0"/>
          <wp:wrapNone/>
          <wp:docPr id="1158757840" name="Imagen 1158757840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002" cy="1006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55745"/>
    <w:multiLevelType w:val="hybridMultilevel"/>
    <w:tmpl w:val="8E20F986"/>
    <w:lvl w:ilvl="0" w:tplc="C79C49CC">
      <w:start w:val="250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3098"/>
    <w:multiLevelType w:val="hybridMultilevel"/>
    <w:tmpl w:val="8966B2B0"/>
    <w:lvl w:ilvl="0" w:tplc="7B76C776">
      <w:start w:val="250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45A7D"/>
    <w:multiLevelType w:val="hybridMultilevel"/>
    <w:tmpl w:val="0AE8B346"/>
    <w:lvl w:ilvl="0" w:tplc="2D06C1A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A377B"/>
    <w:multiLevelType w:val="hybridMultilevel"/>
    <w:tmpl w:val="340618C6"/>
    <w:lvl w:ilvl="0" w:tplc="8F64587E">
      <w:start w:val="250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02D6B"/>
    <w:multiLevelType w:val="hybridMultilevel"/>
    <w:tmpl w:val="343A21E0"/>
    <w:lvl w:ilvl="0" w:tplc="BACA8532">
      <w:start w:val="250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2330C"/>
    <w:multiLevelType w:val="hybridMultilevel"/>
    <w:tmpl w:val="0BB4503C"/>
    <w:lvl w:ilvl="0" w:tplc="2D06C1A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879E3"/>
    <w:multiLevelType w:val="hybridMultilevel"/>
    <w:tmpl w:val="76ECD6EE"/>
    <w:lvl w:ilvl="0" w:tplc="8B62B5CA">
      <w:start w:val="250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925B7"/>
    <w:multiLevelType w:val="hybridMultilevel"/>
    <w:tmpl w:val="52560B20"/>
    <w:lvl w:ilvl="0" w:tplc="2D06C1A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25799">
    <w:abstractNumId w:val="4"/>
  </w:num>
  <w:num w:numId="2" w16cid:durableId="1115832160">
    <w:abstractNumId w:val="6"/>
  </w:num>
  <w:num w:numId="3" w16cid:durableId="55708118">
    <w:abstractNumId w:val="0"/>
  </w:num>
  <w:num w:numId="4" w16cid:durableId="2130733632">
    <w:abstractNumId w:val="3"/>
  </w:num>
  <w:num w:numId="5" w16cid:durableId="1922448268">
    <w:abstractNumId w:val="1"/>
  </w:num>
  <w:num w:numId="6" w16cid:durableId="906651952">
    <w:abstractNumId w:val="2"/>
  </w:num>
  <w:num w:numId="7" w16cid:durableId="785193754">
    <w:abstractNumId w:val="7"/>
  </w:num>
  <w:num w:numId="8" w16cid:durableId="813064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FE"/>
    <w:rsid w:val="00033EE3"/>
    <w:rsid w:val="00080178"/>
    <w:rsid w:val="00092033"/>
    <w:rsid w:val="000C1DC5"/>
    <w:rsid w:val="000F301E"/>
    <w:rsid w:val="0014463F"/>
    <w:rsid w:val="0015610C"/>
    <w:rsid w:val="001763F2"/>
    <w:rsid w:val="002534F8"/>
    <w:rsid w:val="00277281"/>
    <w:rsid w:val="002A0DD4"/>
    <w:rsid w:val="00332186"/>
    <w:rsid w:val="00337AFE"/>
    <w:rsid w:val="003A3CB6"/>
    <w:rsid w:val="003C05C5"/>
    <w:rsid w:val="00413FE2"/>
    <w:rsid w:val="00442729"/>
    <w:rsid w:val="00471CE6"/>
    <w:rsid w:val="00473C6C"/>
    <w:rsid w:val="00482ACD"/>
    <w:rsid w:val="0049452E"/>
    <w:rsid w:val="004B166A"/>
    <w:rsid w:val="004D3D4A"/>
    <w:rsid w:val="004E238E"/>
    <w:rsid w:val="004E46E7"/>
    <w:rsid w:val="00531536"/>
    <w:rsid w:val="005418C6"/>
    <w:rsid w:val="00554F75"/>
    <w:rsid w:val="005A6CFE"/>
    <w:rsid w:val="005C1717"/>
    <w:rsid w:val="006043AC"/>
    <w:rsid w:val="00637010"/>
    <w:rsid w:val="00671466"/>
    <w:rsid w:val="00671822"/>
    <w:rsid w:val="006D3877"/>
    <w:rsid w:val="00712495"/>
    <w:rsid w:val="00732D1B"/>
    <w:rsid w:val="00745D63"/>
    <w:rsid w:val="0075164E"/>
    <w:rsid w:val="0079594D"/>
    <w:rsid w:val="007F2074"/>
    <w:rsid w:val="00807E71"/>
    <w:rsid w:val="00811C90"/>
    <w:rsid w:val="00851420"/>
    <w:rsid w:val="008D44FA"/>
    <w:rsid w:val="008E768E"/>
    <w:rsid w:val="00900A9B"/>
    <w:rsid w:val="009308EE"/>
    <w:rsid w:val="00941C3F"/>
    <w:rsid w:val="00960738"/>
    <w:rsid w:val="00994459"/>
    <w:rsid w:val="00996ACC"/>
    <w:rsid w:val="009F1059"/>
    <w:rsid w:val="00AA5E7F"/>
    <w:rsid w:val="00AE3D92"/>
    <w:rsid w:val="00B23223"/>
    <w:rsid w:val="00B86FD5"/>
    <w:rsid w:val="00BB5E3B"/>
    <w:rsid w:val="00BC6545"/>
    <w:rsid w:val="00BF1BC3"/>
    <w:rsid w:val="00C0553C"/>
    <w:rsid w:val="00C276A8"/>
    <w:rsid w:val="00C349C5"/>
    <w:rsid w:val="00C76C36"/>
    <w:rsid w:val="00C77FA5"/>
    <w:rsid w:val="00CC267C"/>
    <w:rsid w:val="00D4555A"/>
    <w:rsid w:val="00D90A76"/>
    <w:rsid w:val="00DD46C5"/>
    <w:rsid w:val="00DE0F45"/>
    <w:rsid w:val="00DF10A7"/>
    <w:rsid w:val="00E15F07"/>
    <w:rsid w:val="00E258C0"/>
    <w:rsid w:val="00E5199D"/>
    <w:rsid w:val="00E6747B"/>
    <w:rsid w:val="00E760B5"/>
    <w:rsid w:val="00E81279"/>
    <w:rsid w:val="00EB1F73"/>
    <w:rsid w:val="00EE2FE5"/>
    <w:rsid w:val="00EE43AC"/>
    <w:rsid w:val="00F046FB"/>
    <w:rsid w:val="00F21105"/>
    <w:rsid w:val="00F26D76"/>
    <w:rsid w:val="00F33FC2"/>
    <w:rsid w:val="00F76B3B"/>
    <w:rsid w:val="00FB0E76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5FAA1"/>
  <w15:chartTrackingRefBased/>
  <w15:docId w15:val="{95C27CA6-1067-4B28-ADF7-B1F193AB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AFE"/>
    <w:rPr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AF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37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37A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37AFE"/>
    <w:rPr>
      <w:kern w:val="0"/>
      <w:sz w:val="20"/>
      <w:szCs w:val="20"/>
      <w:lang w:val="es-ES"/>
      <w14:ligatures w14:val="none"/>
    </w:rPr>
  </w:style>
  <w:style w:type="table" w:styleId="Tablaconcuadrcula">
    <w:name w:val="Table Grid"/>
    <w:basedOn w:val="Tablanormal"/>
    <w:uiPriority w:val="39"/>
    <w:rsid w:val="00337A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33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Fuentedeprrafopredeter"/>
    <w:rsid w:val="00337AFE"/>
    <w:rPr>
      <w:rFonts w:ascii="Segoe UI" w:hAnsi="Segoe UI" w:cs="Segoe UI" w:hint="default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8127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F73"/>
    <w:rPr>
      <w:kern w:val="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B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F73"/>
    <w:rPr>
      <w:kern w:val="0"/>
      <w:lang w:val="es-ES"/>
      <w14:ligatures w14:val="none"/>
    </w:rPr>
  </w:style>
  <w:style w:type="paragraph" w:styleId="Revisin">
    <w:name w:val="Revision"/>
    <w:hidden/>
    <w:uiPriority w:val="99"/>
    <w:semiHidden/>
    <w:rsid w:val="00DD46C5"/>
    <w:pPr>
      <w:spacing w:after="0" w:line="240" w:lineRule="auto"/>
    </w:pPr>
    <w:rPr>
      <w:kern w:val="0"/>
      <w:lang w:val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4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46C5"/>
    <w:rPr>
      <w:b/>
      <w:bCs/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9979-12CB-4B69-8FAA-E107348D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Delfina Alvarez Ruffa</dc:creator>
  <cp:keywords/>
  <dc:description/>
  <cp:lastModifiedBy>Alvarez,  Delfina (OS-)</cp:lastModifiedBy>
  <cp:revision>18</cp:revision>
  <dcterms:created xsi:type="dcterms:W3CDTF">2023-09-19T19:32:00Z</dcterms:created>
  <dcterms:modified xsi:type="dcterms:W3CDTF">2023-10-27T17:53:00Z</dcterms:modified>
</cp:coreProperties>
</file>