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4B056" w14:textId="77777777" w:rsidR="007F3C0E" w:rsidRPr="007F3C0E" w:rsidRDefault="007F3C0E" w:rsidP="007F3C0E">
      <w:pPr>
        <w:rPr>
          <w:b/>
        </w:rPr>
      </w:pPr>
      <w:r w:rsidRPr="007F3C0E">
        <w:rPr>
          <w:b/>
        </w:rPr>
        <w:t>Términos de Referencia</w:t>
      </w:r>
    </w:p>
    <w:p w14:paraId="2B2D8B24" w14:textId="77777777" w:rsidR="007F3C0E" w:rsidRPr="007F3C0E" w:rsidRDefault="007F3C0E" w:rsidP="007F3C0E">
      <w:pPr>
        <w:rPr>
          <w:b/>
        </w:rPr>
      </w:pPr>
      <w:r w:rsidRPr="007F3C0E">
        <w:rPr>
          <w:b/>
        </w:rPr>
        <w:t xml:space="preserve"> CONTRATO POR PRODUCTOS Y SERVICIOS</w:t>
      </w:r>
    </w:p>
    <w:p w14:paraId="0D3FAAE4" w14:textId="77777777" w:rsidR="007F3C0E" w:rsidRPr="007F3C0E" w:rsidRDefault="007F3C0E" w:rsidP="007F3C0E">
      <w:pPr>
        <w:rPr>
          <w:b/>
        </w:rPr>
      </w:pPr>
      <w:r w:rsidRPr="007F3C0E">
        <w:rPr>
          <w:b/>
        </w:rPr>
        <w:t>Proyecto Fondo Pandémico (2025-2027)</w:t>
      </w:r>
    </w:p>
    <w:p w14:paraId="5E8B92E4" w14:textId="77777777" w:rsidR="007F3C0E" w:rsidRPr="007F3C0E" w:rsidRDefault="007F3C0E" w:rsidP="007F3C0E">
      <w:pPr>
        <w:rPr>
          <w:lang w:val="es-PE"/>
        </w:rPr>
      </w:pPr>
    </w:p>
    <w:p w14:paraId="2B8F1929" w14:textId="77777777" w:rsidR="007F3C0E" w:rsidRPr="007F3C0E" w:rsidRDefault="007F3C0E" w:rsidP="007F3C0E">
      <w:pPr>
        <w:numPr>
          <w:ilvl w:val="0"/>
          <w:numId w:val="2"/>
        </w:numPr>
        <w:rPr>
          <w:b/>
          <w:bCs/>
          <w:lang w:val="es-ES"/>
        </w:rPr>
      </w:pPr>
      <w:r w:rsidRPr="007F3C0E">
        <w:rPr>
          <w:b/>
          <w:bCs/>
          <w:lang w:val="es-ES"/>
        </w:rPr>
        <w:t>Introducción</w:t>
      </w:r>
    </w:p>
    <w:p w14:paraId="2BC4F5B0" w14:textId="77777777" w:rsidR="007F3C0E" w:rsidRPr="007F3C0E" w:rsidRDefault="007F3C0E" w:rsidP="007F3C0E">
      <w:pPr>
        <w:rPr>
          <w:lang w:val="es-ES"/>
        </w:rPr>
      </w:pPr>
      <w:r w:rsidRPr="007F3C0E">
        <w:rPr>
          <w:lang w:val="es-ES"/>
        </w:rPr>
        <w:t xml:space="preserve">Las amenazas planteadas por las epidemias, las pandemias y la resistencia a los antimicrobianos (RAM) se han hecho cada vez más evidentes como retos a nivel mundial. </w:t>
      </w:r>
    </w:p>
    <w:p w14:paraId="3E1238D4" w14:textId="77777777" w:rsidR="007F3C0E" w:rsidRPr="007F3C0E" w:rsidRDefault="007F3C0E" w:rsidP="007F3C0E">
      <w:pPr>
        <w:rPr>
          <w:lang w:val="es-ES"/>
        </w:rPr>
      </w:pPr>
      <w:r w:rsidRPr="007F3C0E">
        <w:rPr>
          <w:lang w:val="es-ES"/>
        </w:rPr>
        <w:t>La prevención y control de infecciones (PCI) es un componente de interés universal para todos los sistemas de salud y afecta a la salud y la seguridad tanto de las personas que utilizan los servicios como de aquellas que los prestan. Como consecuencia de varios factores emergentes en el campo de la salud pública, es necesario el desarrollo y el fortalecimiento de la capacidad de PCI con objeto de disponer de sistemas de salud resilientes, tanto a nivel nacional como a nivel de los establecimientos de salud.</w:t>
      </w:r>
    </w:p>
    <w:p w14:paraId="5C1AF953" w14:textId="77777777" w:rsidR="007F3C0E" w:rsidRPr="007F3C0E" w:rsidRDefault="007F3C0E" w:rsidP="007F3C0E">
      <w:pPr>
        <w:rPr>
          <w:lang w:val="es-ES"/>
        </w:rPr>
      </w:pPr>
      <w:r w:rsidRPr="007F3C0E">
        <w:rPr>
          <w:lang w:val="es-ES"/>
        </w:rPr>
        <w:t>En el 2022, Honduras elaboró una propuesta de Estrategia para la vigilancia, el control y la prevención de las Infecciones (PCI) Asociadas a la Atención en Salud (IAAS) en establecimientos del Segundo Nivel de Atención de la Secretaría de Salud de Honduras, con el objetivo de estandarizar procesos y procedimientos que orienten a los equipos de la Unidad de Epidemiología en la prevención y control de las IAAS en la Red de hospitales públicos de Honduras.</w:t>
      </w:r>
    </w:p>
    <w:p w14:paraId="11DBDCF7" w14:textId="77777777" w:rsidR="007F3C0E" w:rsidRPr="007F3C0E" w:rsidRDefault="007F3C0E" w:rsidP="007F3C0E">
      <w:pPr>
        <w:rPr>
          <w:lang w:val="es-ES"/>
        </w:rPr>
      </w:pPr>
      <w:r w:rsidRPr="007F3C0E">
        <w:rPr>
          <w:lang w:val="es-ES"/>
        </w:rPr>
        <w:t xml:space="preserve">Posteriormente, en el 2024, se presentó la propuesta de Plan Nacional contra la Resistencia a los Antimicrobianos (RAM). Dicho plan destaca el compromiso intersectorial para combatir este desafío, apoyándose en el marco del Plan de Acción Mundial sobre la Resistencia a los Antimicrobianos de la OMS. Este enfoque intersectorial incorpora salud humana, animal, agricultura, ambiente y seguridad alimentaria, demostrando la necesidad de una respuesta coordinada y amplia. El plan busca definir y establecer las líneas de trabajo oportunas para disminuir el riesgo de la RAM, incluyendo PCI/IAAS desde el enfoque integrado de “Una salud”. </w:t>
      </w:r>
    </w:p>
    <w:p w14:paraId="3AB8B437" w14:textId="77777777" w:rsidR="007F3C0E" w:rsidRPr="007F3C0E" w:rsidRDefault="007F3C0E" w:rsidP="007F3C0E">
      <w:r w:rsidRPr="007F3C0E">
        <w:t>En este sentido, la seguridad del paciente es un principio fundamental de los sistemas de salud y está estrechamente ligada a la implementación efectiva de las estrategias de prevención y control de infecciones. La presencia de infecciones asociadas a la atención en salud representa uno de los eventos adversos más comunes y prevenibles en los entornos hospitalarios. Por tanto, fortalecer las prácticas de PCI/IAAS contribuye significativamente a reducir riesgos clínicos, mejorar la calidad del cuidado y proteger tanto a los pacientes como al personal de salud. Integrar la seguridad del paciente como eje transversal en todas las intervenciones de PCI refuerza el compromiso con una atención más segura.</w:t>
      </w:r>
    </w:p>
    <w:p w14:paraId="5AE67C91" w14:textId="77777777" w:rsidR="007F3C0E" w:rsidRPr="007F3C0E" w:rsidRDefault="007F3C0E" w:rsidP="007F3C0E">
      <w:pPr>
        <w:rPr>
          <w:b/>
        </w:rPr>
      </w:pPr>
    </w:p>
    <w:p w14:paraId="5745B7AB" w14:textId="77777777" w:rsidR="007F3C0E" w:rsidRPr="007F3C0E" w:rsidRDefault="007F3C0E" w:rsidP="007F3C0E">
      <w:pPr>
        <w:rPr>
          <w:bCs/>
        </w:rPr>
      </w:pPr>
      <w:r w:rsidRPr="007F3C0E">
        <w:rPr>
          <w:bCs/>
        </w:rPr>
        <w:t>Estos esfuerzos están alineados al Proyecto pandémico, dentro del componente de servicios de salud a través de los indicadores de Prevención y Control de Infecciones (A.4.1. al A.4.3.).</w:t>
      </w:r>
    </w:p>
    <w:p w14:paraId="28A3F1AA" w14:textId="77777777" w:rsidR="007F3C0E" w:rsidRPr="007F3C0E" w:rsidRDefault="007F3C0E" w:rsidP="007F3C0E">
      <w:pPr>
        <w:rPr>
          <w:bCs/>
        </w:rPr>
      </w:pPr>
    </w:p>
    <w:p w14:paraId="347AD8BB" w14:textId="77777777" w:rsidR="007F3C0E" w:rsidRPr="007F3C0E" w:rsidRDefault="007F3C0E" w:rsidP="007F3C0E">
      <w:pPr>
        <w:rPr>
          <w:bCs/>
        </w:rPr>
      </w:pPr>
    </w:p>
    <w:p w14:paraId="67D94CD5" w14:textId="77777777" w:rsidR="007F3C0E" w:rsidRPr="007F3C0E" w:rsidRDefault="007F3C0E" w:rsidP="007F3C0E">
      <w:pPr>
        <w:numPr>
          <w:ilvl w:val="0"/>
          <w:numId w:val="2"/>
        </w:numPr>
        <w:rPr>
          <w:b/>
          <w:bCs/>
          <w:lang w:val="es-ES"/>
        </w:rPr>
      </w:pPr>
      <w:r w:rsidRPr="007F3C0E">
        <w:rPr>
          <w:b/>
          <w:bCs/>
          <w:lang w:val="es-ES"/>
        </w:rPr>
        <w:t>Objetivos</w:t>
      </w:r>
    </w:p>
    <w:p w14:paraId="16656B7C" w14:textId="77777777" w:rsidR="007F3C0E" w:rsidRPr="007F3C0E" w:rsidRDefault="007F3C0E" w:rsidP="007F3C0E">
      <w:pPr>
        <w:rPr>
          <w:b/>
          <w:bCs/>
          <w:lang w:val="es-ES"/>
        </w:rPr>
      </w:pPr>
      <w:r w:rsidRPr="007F3C0E">
        <w:rPr>
          <w:b/>
          <w:bCs/>
          <w:lang w:val="es-ES"/>
        </w:rPr>
        <w:t xml:space="preserve">Objetivo general: </w:t>
      </w:r>
    </w:p>
    <w:p w14:paraId="4BD9414C" w14:textId="77777777" w:rsidR="007F3C0E" w:rsidRPr="007F3C0E" w:rsidRDefault="007F3C0E" w:rsidP="007F3C0E">
      <w:pPr>
        <w:rPr>
          <w:b/>
        </w:rPr>
      </w:pPr>
    </w:p>
    <w:p w14:paraId="68AAE4DC" w14:textId="77777777" w:rsidR="007F3C0E" w:rsidRPr="007F3C0E" w:rsidRDefault="007F3C0E" w:rsidP="007F3C0E">
      <w:bookmarkStart w:id="0" w:name="_Hlk208402499"/>
      <w:r w:rsidRPr="007F3C0E">
        <w:t xml:space="preserve">Elaborar una propuesta de creación de un Programa Nacional de Prevención y Control de Infecciones- Uso Racional de Antimicrobianos (PCI-PROA) </w:t>
      </w:r>
      <w:bookmarkEnd w:id="0"/>
      <w:r w:rsidRPr="007F3C0E">
        <w:t>y una propuesta de documento normativo para la vigilancia de las IAAS en la red hospitalaria a nivel nacional.</w:t>
      </w:r>
    </w:p>
    <w:p w14:paraId="7F1ACD78" w14:textId="77777777" w:rsidR="007F3C0E" w:rsidRPr="007F3C0E" w:rsidRDefault="007F3C0E" w:rsidP="007F3C0E"/>
    <w:p w14:paraId="424976F8" w14:textId="77777777" w:rsidR="007F3C0E" w:rsidRPr="007F3C0E" w:rsidRDefault="007F3C0E" w:rsidP="007F3C0E">
      <w:pPr>
        <w:rPr>
          <w:b/>
          <w:bCs/>
        </w:rPr>
      </w:pPr>
      <w:r w:rsidRPr="007F3C0E">
        <w:rPr>
          <w:b/>
          <w:bCs/>
        </w:rPr>
        <w:t>Objetivos específicos:</w:t>
      </w:r>
    </w:p>
    <w:p w14:paraId="1765E409" w14:textId="77777777" w:rsidR="007F3C0E" w:rsidRPr="007F3C0E" w:rsidRDefault="007F3C0E" w:rsidP="007F3C0E">
      <w:pPr>
        <w:numPr>
          <w:ilvl w:val="0"/>
          <w:numId w:val="3"/>
        </w:numPr>
      </w:pPr>
      <w:r w:rsidRPr="007F3C0E">
        <w:t>Realizar un diagnóstico o línea base de los principales antimicrobianos usados en establecimientos de salud de segundo nivel de atención</w:t>
      </w:r>
      <w:r w:rsidRPr="007F3C0E">
        <w:rPr>
          <w:lang w:val="es-ES"/>
        </w:rPr>
        <w:t xml:space="preserve"> Honduras. Asimismo, identificar capacidades laboratoriales para el diagnóstico oportuno y las </w:t>
      </w:r>
      <w:r w:rsidRPr="007F3C0E">
        <w:t xml:space="preserve">Infecciones Asociadas </w:t>
      </w:r>
      <w:r w:rsidRPr="007F3C0E">
        <w:rPr>
          <w:lang w:val="es-ES"/>
        </w:rPr>
        <w:t xml:space="preserve">a la Atención en Salud (IAAS) más frecuentes. </w:t>
      </w:r>
    </w:p>
    <w:p w14:paraId="3AE9DBE0" w14:textId="77777777" w:rsidR="007F3C0E" w:rsidRPr="007F3C0E" w:rsidRDefault="007F3C0E" w:rsidP="007F3C0E">
      <w:pPr>
        <w:numPr>
          <w:ilvl w:val="0"/>
          <w:numId w:val="3"/>
        </w:numPr>
      </w:pPr>
      <w:r w:rsidRPr="007F3C0E">
        <w:t>Definir indicadores para la vigilancia de las IAAS y realizar un piloto a nivel nacional.</w:t>
      </w:r>
    </w:p>
    <w:p w14:paraId="38A4F977" w14:textId="77777777" w:rsidR="007F3C0E" w:rsidRPr="007F3C0E" w:rsidRDefault="007F3C0E" w:rsidP="007F3C0E">
      <w:pPr>
        <w:numPr>
          <w:ilvl w:val="0"/>
          <w:numId w:val="3"/>
        </w:numPr>
      </w:pPr>
      <w:r w:rsidRPr="007F3C0E">
        <w:t xml:space="preserve">Capacitar al personal clave de los establecimientos de salud seleccionados en torno a PROA y PCI-IAAS. </w:t>
      </w:r>
    </w:p>
    <w:p w14:paraId="2C0322F2" w14:textId="77777777" w:rsidR="007F3C0E" w:rsidRPr="007F3C0E" w:rsidRDefault="007F3C0E" w:rsidP="007F3C0E">
      <w:pPr>
        <w:numPr>
          <w:ilvl w:val="0"/>
          <w:numId w:val="3"/>
        </w:numPr>
      </w:pPr>
      <w:r w:rsidRPr="007F3C0E">
        <w:t>Dar seguimiento a la implementación del plan de PCI en hospitales priorizados.</w:t>
      </w:r>
    </w:p>
    <w:p w14:paraId="0F607A27" w14:textId="77777777" w:rsidR="007F3C0E" w:rsidRPr="007F3C0E" w:rsidRDefault="007F3C0E" w:rsidP="007F3C0E">
      <w:pPr>
        <w:rPr>
          <w:lang w:val="es-ES"/>
        </w:rPr>
      </w:pPr>
    </w:p>
    <w:p w14:paraId="033AF4A7" w14:textId="77777777" w:rsidR="007F3C0E" w:rsidRPr="007F3C0E" w:rsidRDefault="007F3C0E" w:rsidP="007F3C0E">
      <w:pPr>
        <w:numPr>
          <w:ilvl w:val="0"/>
          <w:numId w:val="2"/>
        </w:numPr>
        <w:rPr>
          <w:b/>
          <w:bCs/>
          <w:lang w:val="es-ES"/>
        </w:rPr>
      </w:pPr>
      <w:r w:rsidRPr="007F3C0E">
        <w:rPr>
          <w:b/>
          <w:bCs/>
          <w:lang w:val="es-ES"/>
        </w:rPr>
        <w:t xml:space="preserve">  Actividades para alcanzar los productos: </w:t>
      </w:r>
    </w:p>
    <w:p w14:paraId="07C84CEA" w14:textId="77777777" w:rsidR="007F3C0E" w:rsidRPr="007F3C0E" w:rsidRDefault="007F3C0E" w:rsidP="007F3C0E">
      <w:pPr>
        <w:numPr>
          <w:ilvl w:val="0"/>
          <w:numId w:val="1"/>
        </w:numPr>
      </w:pPr>
      <w:r w:rsidRPr="007F3C0E">
        <w:t xml:space="preserve">Preparación de reuniones iniciales y de línea base con los asesores nacionales de la OPS y equipo técnico de nivel central de la SESAL para definir la metodología y plan de trabajo; </w:t>
      </w:r>
    </w:p>
    <w:p w14:paraId="2A3B60DD" w14:textId="77777777" w:rsidR="007F3C0E" w:rsidRPr="007F3C0E" w:rsidRDefault="007F3C0E" w:rsidP="007F3C0E">
      <w:pPr>
        <w:numPr>
          <w:ilvl w:val="0"/>
          <w:numId w:val="1"/>
        </w:numPr>
      </w:pPr>
      <w:r w:rsidRPr="007F3C0E">
        <w:t>Acompañar a la SESAL en el seguimiento a la implementación de los planes de PCI de los establecimientos de salud seleccionados.</w:t>
      </w:r>
    </w:p>
    <w:p w14:paraId="42FFBD11" w14:textId="77777777" w:rsidR="007F3C0E" w:rsidRPr="007F3C0E" w:rsidRDefault="007F3C0E" w:rsidP="007F3C0E">
      <w:pPr>
        <w:numPr>
          <w:ilvl w:val="0"/>
          <w:numId w:val="1"/>
        </w:numPr>
      </w:pPr>
      <w:r w:rsidRPr="007F3C0E">
        <w:lastRenderedPageBreak/>
        <w:t>Organizar un taller nacional para la identificación de elementos de línea base y capacitar al personal sanitario en fundamentos de PROA y PCI-IAAS.</w:t>
      </w:r>
    </w:p>
    <w:p w14:paraId="68050802" w14:textId="77777777" w:rsidR="007F3C0E" w:rsidRPr="007F3C0E" w:rsidRDefault="007F3C0E" w:rsidP="007F3C0E">
      <w:pPr>
        <w:numPr>
          <w:ilvl w:val="0"/>
          <w:numId w:val="1"/>
        </w:numPr>
      </w:pPr>
      <w:r w:rsidRPr="007F3C0E">
        <w:t>Realizar de ser necesario visitas a los hospitales seleccionados en acompañamiento del equipo de la SESAL y la OPS.</w:t>
      </w:r>
    </w:p>
    <w:p w14:paraId="24111A2E" w14:textId="77777777" w:rsidR="007F3C0E" w:rsidRPr="007F3C0E" w:rsidRDefault="007F3C0E" w:rsidP="007F3C0E">
      <w:pPr>
        <w:numPr>
          <w:ilvl w:val="0"/>
          <w:numId w:val="1"/>
        </w:numPr>
      </w:pPr>
      <w:r w:rsidRPr="007F3C0E">
        <w:t>Discutir con el equipo de nivel central de la SESAL de forma preliminar los hallazgos generales del diagnóstico de uso de AMB e IAAS;</w:t>
      </w:r>
    </w:p>
    <w:p w14:paraId="3F262E4D" w14:textId="77777777" w:rsidR="007F3C0E" w:rsidRPr="007F3C0E" w:rsidRDefault="007F3C0E" w:rsidP="007F3C0E">
      <w:pPr>
        <w:numPr>
          <w:ilvl w:val="0"/>
          <w:numId w:val="1"/>
        </w:numPr>
      </w:pPr>
      <w:r w:rsidRPr="007F3C0E">
        <w:t>Presentar al equipo técnico nacional de RAM-PCI la propuesta de estructura de documento normativo para la vigilancia de las IAAS y el Programa Nacional de PCI-PROA.</w:t>
      </w:r>
    </w:p>
    <w:p w14:paraId="36CB26C6" w14:textId="77777777" w:rsidR="007F3C0E" w:rsidRPr="007F3C0E" w:rsidRDefault="007F3C0E" w:rsidP="007F3C0E">
      <w:pPr>
        <w:numPr>
          <w:ilvl w:val="0"/>
          <w:numId w:val="1"/>
        </w:numPr>
      </w:pPr>
      <w:r w:rsidRPr="007F3C0E">
        <w:t>Seleccionar un hospital piloto en la ciudad de Tegucigalpa o cercanías, que sirva de referencia para la vigilancia de IAAS;</w:t>
      </w:r>
    </w:p>
    <w:p w14:paraId="2A9B5BDD" w14:textId="77777777" w:rsidR="007F3C0E" w:rsidRPr="007F3C0E" w:rsidRDefault="007F3C0E" w:rsidP="007F3C0E">
      <w:pPr>
        <w:numPr>
          <w:ilvl w:val="0"/>
          <w:numId w:val="1"/>
        </w:numPr>
      </w:pPr>
      <w:r w:rsidRPr="007F3C0E">
        <w:t>Acompañar al equipo de la SESAL en el monitoreo de la aplicación del documento normativa de la vigilancia de IAAS;</w:t>
      </w:r>
    </w:p>
    <w:p w14:paraId="251FF046" w14:textId="77777777" w:rsidR="007F3C0E" w:rsidRPr="007F3C0E" w:rsidRDefault="007F3C0E" w:rsidP="007F3C0E">
      <w:pPr>
        <w:numPr>
          <w:ilvl w:val="0"/>
          <w:numId w:val="1"/>
        </w:numPr>
      </w:pPr>
      <w:r w:rsidRPr="007F3C0E">
        <w:t>Organizar talleres nacionales en Tegucigalpa y San Pedro Sula para la socialización de los documentos normativos y los resultados de la prueba piloto, a los establecimientos de salud de segundo nivel de atención.</w:t>
      </w:r>
    </w:p>
    <w:p w14:paraId="55516FBE" w14:textId="77777777" w:rsidR="007F3C0E" w:rsidRPr="007F3C0E" w:rsidRDefault="007F3C0E" w:rsidP="007F3C0E"/>
    <w:p w14:paraId="30389C59" w14:textId="77777777" w:rsidR="007F3C0E" w:rsidRPr="007F3C0E" w:rsidRDefault="007F3C0E" w:rsidP="007F3C0E">
      <w:pPr>
        <w:numPr>
          <w:ilvl w:val="0"/>
          <w:numId w:val="2"/>
        </w:numPr>
        <w:rPr>
          <w:b/>
          <w:bCs/>
        </w:rPr>
      </w:pPr>
      <w:r w:rsidRPr="007F3C0E">
        <w:rPr>
          <w:b/>
          <w:bCs/>
        </w:rPr>
        <w:t>Periodo de Contratación</w:t>
      </w:r>
    </w:p>
    <w:p w14:paraId="06D2D163" w14:textId="77777777" w:rsidR="007F3C0E" w:rsidRPr="007F3C0E" w:rsidRDefault="007F3C0E" w:rsidP="007F3C0E">
      <w:r w:rsidRPr="007F3C0E">
        <w:t>6 meses: Del 20 de febrero al 20 de agosto de 2026.</w:t>
      </w:r>
    </w:p>
    <w:p w14:paraId="60B76847" w14:textId="77777777" w:rsidR="007F3C0E" w:rsidRPr="007F3C0E" w:rsidRDefault="007F3C0E" w:rsidP="007F3C0E"/>
    <w:p w14:paraId="7728572A" w14:textId="77777777" w:rsidR="007F3C0E" w:rsidRPr="007F3C0E" w:rsidRDefault="007F3C0E" w:rsidP="007F3C0E">
      <w:pPr>
        <w:numPr>
          <w:ilvl w:val="0"/>
          <w:numId w:val="2"/>
        </w:numPr>
        <w:rPr>
          <w:b/>
          <w:bCs/>
        </w:rPr>
      </w:pPr>
      <w:r w:rsidRPr="007F3C0E">
        <w:rPr>
          <w:b/>
          <w:bCs/>
        </w:rPr>
        <w:t>Supervisión de la contratación</w:t>
      </w:r>
    </w:p>
    <w:p w14:paraId="61A4CB42" w14:textId="77777777" w:rsidR="007F3C0E" w:rsidRPr="007F3C0E" w:rsidRDefault="007F3C0E" w:rsidP="007F3C0E">
      <w:r w:rsidRPr="007F3C0E">
        <w:t>Este contratista estará bajo la supervisión de la Dra. Amalia Ayala, Asesora de Sistema y Servicio de Salud de OPS/OMS y la Dra. Rosa Elena Mejía, Coordinadora del Proyecto Pandémico, en estrecha coordinación con la SESAL.</w:t>
      </w:r>
    </w:p>
    <w:p w14:paraId="0A169D7D" w14:textId="77777777" w:rsidR="007F3C0E" w:rsidRPr="007F3C0E" w:rsidRDefault="007F3C0E" w:rsidP="007F3C0E"/>
    <w:p w14:paraId="20A47737" w14:textId="77777777" w:rsidR="007F3C0E" w:rsidRPr="007F3C0E" w:rsidRDefault="007F3C0E" w:rsidP="007F3C0E">
      <w:pPr>
        <w:numPr>
          <w:ilvl w:val="0"/>
          <w:numId w:val="2"/>
        </w:numPr>
        <w:rPr>
          <w:b/>
          <w:bCs/>
        </w:rPr>
      </w:pPr>
      <w:r w:rsidRPr="007F3C0E">
        <w:rPr>
          <w:b/>
          <w:bCs/>
        </w:rPr>
        <w:t>Sede de trabajo</w:t>
      </w:r>
    </w:p>
    <w:p w14:paraId="607E324D" w14:textId="77777777" w:rsidR="007F3C0E" w:rsidRPr="007F3C0E" w:rsidRDefault="007F3C0E" w:rsidP="007F3C0E">
      <w:r w:rsidRPr="007F3C0E">
        <w:t>La sede será en Tegucigalpa M.D.C.</w:t>
      </w:r>
    </w:p>
    <w:p w14:paraId="645C8C16" w14:textId="77777777" w:rsidR="007F3C0E" w:rsidRPr="007F3C0E" w:rsidRDefault="007F3C0E" w:rsidP="007F3C0E"/>
    <w:p w14:paraId="4D771935" w14:textId="77777777" w:rsidR="007F3C0E" w:rsidRPr="007F3C0E" w:rsidRDefault="007F3C0E" w:rsidP="007F3C0E">
      <w:pPr>
        <w:numPr>
          <w:ilvl w:val="0"/>
          <w:numId w:val="2"/>
        </w:numPr>
        <w:rPr>
          <w:b/>
          <w:bCs/>
        </w:rPr>
      </w:pPr>
      <w:r w:rsidRPr="007F3C0E">
        <w:rPr>
          <w:b/>
          <w:bCs/>
        </w:rPr>
        <w:t>Modalidad de Pago, Productos por entregar y fechas:</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0"/>
        <w:gridCol w:w="1620"/>
        <w:gridCol w:w="1592"/>
      </w:tblGrid>
      <w:tr w:rsidR="007F3C0E" w:rsidRPr="007F3C0E" w14:paraId="7162DBA9" w14:textId="77777777" w:rsidTr="00665C0A">
        <w:tc>
          <w:tcPr>
            <w:tcW w:w="6570" w:type="dxa"/>
            <w:shd w:val="clear" w:color="auto" w:fill="DEEAF6"/>
          </w:tcPr>
          <w:p w14:paraId="6D0EF1B3" w14:textId="77777777" w:rsidR="007F3C0E" w:rsidRPr="007F3C0E" w:rsidRDefault="007F3C0E" w:rsidP="007F3C0E">
            <w:pPr>
              <w:rPr>
                <w:b/>
                <w:bCs/>
              </w:rPr>
            </w:pPr>
            <w:r w:rsidRPr="007F3C0E">
              <w:rPr>
                <w:b/>
                <w:bCs/>
              </w:rPr>
              <w:lastRenderedPageBreak/>
              <w:t>Productos</w:t>
            </w:r>
          </w:p>
        </w:tc>
        <w:tc>
          <w:tcPr>
            <w:tcW w:w="1620" w:type="dxa"/>
            <w:shd w:val="clear" w:color="auto" w:fill="DEEAF6"/>
          </w:tcPr>
          <w:p w14:paraId="715B4BFF" w14:textId="77777777" w:rsidR="007F3C0E" w:rsidRPr="007F3C0E" w:rsidRDefault="007F3C0E" w:rsidP="007F3C0E">
            <w:pPr>
              <w:rPr>
                <w:b/>
                <w:bCs/>
              </w:rPr>
            </w:pPr>
            <w:r w:rsidRPr="007F3C0E">
              <w:rPr>
                <w:b/>
                <w:bCs/>
              </w:rPr>
              <w:t>Fecha entrega</w:t>
            </w:r>
          </w:p>
        </w:tc>
        <w:tc>
          <w:tcPr>
            <w:tcW w:w="1592" w:type="dxa"/>
            <w:shd w:val="clear" w:color="auto" w:fill="DEEAF6"/>
          </w:tcPr>
          <w:p w14:paraId="567F6C19" w14:textId="77777777" w:rsidR="007F3C0E" w:rsidRPr="007F3C0E" w:rsidRDefault="007F3C0E" w:rsidP="007F3C0E">
            <w:pPr>
              <w:rPr>
                <w:b/>
                <w:bCs/>
              </w:rPr>
            </w:pPr>
            <w:r w:rsidRPr="007F3C0E">
              <w:rPr>
                <w:b/>
                <w:bCs/>
              </w:rPr>
              <w:t>Cantidad (US$)</w:t>
            </w:r>
          </w:p>
        </w:tc>
      </w:tr>
      <w:tr w:rsidR="007F3C0E" w:rsidRPr="007F3C0E" w14:paraId="7DBDAE72" w14:textId="77777777" w:rsidTr="00665C0A">
        <w:tc>
          <w:tcPr>
            <w:tcW w:w="6570" w:type="dxa"/>
          </w:tcPr>
          <w:p w14:paraId="7891E7C4" w14:textId="77777777" w:rsidR="007F3C0E" w:rsidRPr="007F3C0E" w:rsidRDefault="007F3C0E" w:rsidP="007F3C0E">
            <w:pPr>
              <w:numPr>
                <w:ilvl w:val="0"/>
                <w:numId w:val="4"/>
              </w:numPr>
            </w:pPr>
            <w:r w:rsidRPr="007F3C0E">
              <w:t>Informe de taller de capacitación al personal clave de los establecimientos de salud seleccionados en torno a PROA y PCI-IAAS.</w:t>
            </w:r>
          </w:p>
        </w:tc>
        <w:tc>
          <w:tcPr>
            <w:tcW w:w="1620" w:type="dxa"/>
          </w:tcPr>
          <w:p w14:paraId="10753055" w14:textId="77777777" w:rsidR="007F3C0E" w:rsidRPr="007F3C0E" w:rsidRDefault="007F3C0E" w:rsidP="007F3C0E">
            <w:r w:rsidRPr="007F3C0E">
              <w:t>27 de marzo 2026</w:t>
            </w:r>
          </w:p>
        </w:tc>
        <w:tc>
          <w:tcPr>
            <w:tcW w:w="1592" w:type="dxa"/>
          </w:tcPr>
          <w:p w14:paraId="7ACBF688" w14:textId="77777777" w:rsidR="007F3C0E" w:rsidRPr="007F3C0E" w:rsidRDefault="007F3C0E" w:rsidP="007F3C0E">
            <w:r w:rsidRPr="007F3C0E">
              <w:t>10%</w:t>
            </w:r>
          </w:p>
        </w:tc>
      </w:tr>
      <w:tr w:rsidR="007F3C0E" w:rsidRPr="007F3C0E" w14:paraId="321F8EB0" w14:textId="77777777" w:rsidTr="00665C0A">
        <w:tc>
          <w:tcPr>
            <w:tcW w:w="6570" w:type="dxa"/>
          </w:tcPr>
          <w:p w14:paraId="70DA531B" w14:textId="77777777" w:rsidR="007F3C0E" w:rsidRPr="007F3C0E" w:rsidRDefault="007F3C0E" w:rsidP="007F3C0E">
            <w:pPr>
              <w:numPr>
                <w:ilvl w:val="0"/>
                <w:numId w:val="4"/>
              </w:numPr>
            </w:pPr>
            <w:r w:rsidRPr="007F3C0E">
              <w:t xml:space="preserve">Diagnóstico o línea base de los principales antimicrobianos usados en establecimientos de salud de segundo nivel de atención Honduras, que incluya capacidades laboratoriales para el diagnóstico oportuno y las Infecciones Asociadas a la Atención en Salud (IAAS) más frecuentes. </w:t>
            </w:r>
          </w:p>
          <w:p w14:paraId="02B33137" w14:textId="77777777" w:rsidR="007F3C0E" w:rsidRPr="007F3C0E" w:rsidRDefault="007F3C0E" w:rsidP="007F3C0E"/>
        </w:tc>
        <w:tc>
          <w:tcPr>
            <w:tcW w:w="1620" w:type="dxa"/>
          </w:tcPr>
          <w:p w14:paraId="2F73CEF1" w14:textId="77777777" w:rsidR="007F3C0E" w:rsidRPr="007F3C0E" w:rsidRDefault="007F3C0E" w:rsidP="007F3C0E">
            <w:r w:rsidRPr="007F3C0E">
              <w:t>30 de abril 2026</w:t>
            </w:r>
          </w:p>
        </w:tc>
        <w:tc>
          <w:tcPr>
            <w:tcW w:w="1592" w:type="dxa"/>
          </w:tcPr>
          <w:p w14:paraId="08D6C3BB" w14:textId="77777777" w:rsidR="007F3C0E" w:rsidRPr="007F3C0E" w:rsidRDefault="007F3C0E" w:rsidP="007F3C0E">
            <w:r w:rsidRPr="007F3C0E">
              <w:t>20%</w:t>
            </w:r>
          </w:p>
        </w:tc>
      </w:tr>
      <w:tr w:rsidR="007F3C0E" w:rsidRPr="007F3C0E" w14:paraId="4065D9AD" w14:textId="77777777" w:rsidTr="00665C0A">
        <w:tc>
          <w:tcPr>
            <w:tcW w:w="6570" w:type="dxa"/>
          </w:tcPr>
          <w:p w14:paraId="7FB1C0CA" w14:textId="77777777" w:rsidR="007F3C0E" w:rsidRPr="007F3C0E" w:rsidRDefault="007F3C0E" w:rsidP="007F3C0E">
            <w:pPr>
              <w:numPr>
                <w:ilvl w:val="0"/>
                <w:numId w:val="4"/>
              </w:numPr>
            </w:pPr>
            <w:r w:rsidRPr="007F3C0E">
              <w:t xml:space="preserve">Documentos de creación del Programa Nacional de Prevención y Control de Infecciones- Uso Racional de Antimicrobianos (PCI-PROA) </w:t>
            </w:r>
          </w:p>
        </w:tc>
        <w:tc>
          <w:tcPr>
            <w:tcW w:w="1620" w:type="dxa"/>
          </w:tcPr>
          <w:p w14:paraId="613DF0D4" w14:textId="77777777" w:rsidR="007F3C0E" w:rsidRPr="007F3C0E" w:rsidRDefault="007F3C0E" w:rsidP="007F3C0E">
            <w:r w:rsidRPr="007F3C0E">
              <w:t>30 de junio de 2026</w:t>
            </w:r>
          </w:p>
        </w:tc>
        <w:tc>
          <w:tcPr>
            <w:tcW w:w="1592" w:type="dxa"/>
          </w:tcPr>
          <w:p w14:paraId="204CE124" w14:textId="77777777" w:rsidR="007F3C0E" w:rsidRPr="007F3C0E" w:rsidRDefault="007F3C0E" w:rsidP="007F3C0E">
            <w:r w:rsidRPr="007F3C0E">
              <w:t>30%</w:t>
            </w:r>
          </w:p>
        </w:tc>
      </w:tr>
      <w:tr w:rsidR="007F3C0E" w:rsidRPr="007F3C0E" w14:paraId="61B20EEC" w14:textId="77777777" w:rsidTr="00665C0A">
        <w:tc>
          <w:tcPr>
            <w:tcW w:w="6570" w:type="dxa"/>
          </w:tcPr>
          <w:p w14:paraId="1E5C9326" w14:textId="77777777" w:rsidR="007F3C0E" w:rsidRPr="007F3C0E" w:rsidRDefault="007F3C0E" w:rsidP="007F3C0E">
            <w:pPr>
              <w:numPr>
                <w:ilvl w:val="0"/>
                <w:numId w:val="4"/>
              </w:numPr>
            </w:pPr>
            <w:r w:rsidRPr="007F3C0E">
              <w:t>Documento normativo para la vigilancia de las IAAS en la red hospitalaria a nivel nacional.</w:t>
            </w:r>
          </w:p>
        </w:tc>
        <w:tc>
          <w:tcPr>
            <w:tcW w:w="1620" w:type="dxa"/>
          </w:tcPr>
          <w:p w14:paraId="6085CF5A" w14:textId="77777777" w:rsidR="007F3C0E" w:rsidRPr="007F3C0E" w:rsidRDefault="007F3C0E" w:rsidP="007F3C0E">
            <w:r w:rsidRPr="007F3C0E">
              <w:t>30 de agosto 2026</w:t>
            </w:r>
          </w:p>
        </w:tc>
        <w:tc>
          <w:tcPr>
            <w:tcW w:w="1592" w:type="dxa"/>
          </w:tcPr>
          <w:p w14:paraId="08709288" w14:textId="77777777" w:rsidR="007F3C0E" w:rsidRPr="007F3C0E" w:rsidRDefault="007F3C0E" w:rsidP="007F3C0E">
            <w:r w:rsidRPr="007F3C0E">
              <w:t>40%</w:t>
            </w:r>
          </w:p>
        </w:tc>
      </w:tr>
    </w:tbl>
    <w:p w14:paraId="06F35153" w14:textId="77777777" w:rsidR="007F3C0E" w:rsidRPr="007F3C0E" w:rsidRDefault="007F3C0E" w:rsidP="007F3C0E"/>
    <w:p w14:paraId="3F838B9C" w14:textId="77777777" w:rsidR="007F3C0E" w:rsidRPr="007F3C0E" w:rsidRDefault="007F3C0E" w:rsidP="007F3C0E"/>
    <w:p w14:paraId="348FAAD3" w14:textId="77777777" w:rsidR="007F3C0E" w:rsidRPr="007F3C0E" w:rsidRDefault="007F3C0E" w:rsidP="007F3C0E">
      <w:pPr>
        <w:numPr>
          <w:ilvl w:val="0"/>
          <w:numId w:val="2"/>
        </w:numPr>
        <w:rPr>
          <w:b/>
          <w:bCs/>
        </w:rPr>
      </w:pPr>
      <w:r w:rsidRPr="007F3C0E">
        <w:rPr>
          <w:b/>
          <w:bCs/>
        </w:rPr>
        <w:t>Gastos de Movilización:</w:t>
      </w:r>
    </w:p>
    <w:p w14:paraId="0699419D" w14:textId="77777777" w:rsidR="007F3C0E" w:rsidRPr="007F3C0E" w:rsidRDefault="007F3C0E" w:rsidP="007F3C0E">
      <w:r w:rsidRPr="007F3C0E">
        <w:t>1.- Misión de seguimiento PCI al Hospital Gabriela Alvarado, 17-19 de marzo de 2026.</w:t>
      </w:r>
    </w:p>
    <w:p w14:paraId="4076D929" w14:textId="77777777" w:rsidR="007F3C0E" w:rsidRPr="007F3C0E" w:rsidRDefault="007F3C0E" w:rsidP="007F3C0E">
      <w:r w:rsidRPr="007F3C0E">
        <w:t>2.- Misión de seguimiento PCI al Hospital Roberto Suazo Córdova y Santa Teresa, 22-24 de abril de 2026.</w:t>
      </w:r>
    </w:p>
    <w:p w14:paraId="2A75CB6B" w14:textId="77777777" w:rsidR="007F3C0E" w:rsidRPr="007F3C0E" w:rsidRDefault="007F3C0E" w:rsidP="007F3C0E">
      <w:r w:rsidRPr="007F3C0E">
        <w:t>3.- Taller de capacitación y socialización en San Pedro Sula, 03-07 de agosto de 2026.</w:t>
      </w:r>
    </w:p>
    <w:p w14:paraId="04099354" w14:textId="77777777" w:rsidR="007F3C0E" w:rsidRPr="007F3C0E" w:rsidRDefault="007F3C0E" w:rsidP="007F3C0E"/>
    <w:p w14:paraId="7E65AD9E" w14:textId="77777777" w:rsidR="007F3C0E" w:rsidRPr="007F3C0E" w:rsidRDefault="007F3C0E" w:rsidP="007F3C0E">
      <w:pPr>
        <w:numPr>
          <w:ilvl w:val="0"/>
          <w:numId w:val="2"/>
        </w:numPr>
        <w:rPr>
          <w:b/>
          <w:bCs/>
        </w:rPr>
      </w:pPr>
      <w:r w:rsidRPr="007F3C0E">
        <w:rPr>
          <w:b/>
          <w:bCs/>
        </w:rPr>
        <w:t>Propiedad intelectual</w:t>
      </w:r>
    </w:p>
    <w:p w14:paraId="1DC277C4" w14:textId="77777777" w:rsidR="007F3C0E" w:rsidRPr="007F3C0E" w:rsidRDefault="007F3C0E" w:rsidP="007F3C0E">
      <w:r w:rsidRPr="007F3C0E">
        <w:t>Los productos finales por producto y servicio siempre son de propiedad de OPS/OMS para fines de reproducción, difusión, utilización, etc. La OPS/OMS será propietario de todos los derechos de propiedad intelectual, incluyendo sin limitación patentes, derechos de autor respecto a los productos o documentos y otros materiales que tengan una relación directa que sean producidos, preparados u obtenidos como consecuencia del curso de este contrato.</w:t>
      </w:r>
    </w:p>
    <w:p w14:paraId="48796D4C" w14:textId="77777777" w:rsidR="007F3C0E" w:rsidRPr="007F3C0E" w:rsidRDefault="007F3C0E" w:rsidP="007F3C0E">
      <w:pPr>
        <w:rPr>
          <w:lang w:val="es-PE"/>
        </w:rPr>
      </w:pPr>
    </w:p>
    <w:p w14:paraId="7562E74E" w14:textId="77777777" w:rsidR="007F3C0E" w:rsidRPr="007F3C0E" w:rsidRDefault="007F3C0E" w:rsidP="007F3C0E">
      <w:pPr>
        <w:numPr>
          <w:ilvl w:val="0"/>
          <w:numId w:val="2"/>
        </w:numPr>
        <w:rPr>
          <w:b/>
          <w:bCs/>
        </w:rPr>
      </w:pPr>
      <w:r w:rsidRPr="007F3C0E">
        <w:rPr>
          <w:b/>
          <w:bCs/>
        </w:rPr>
        <w:t>Requisitos del perfil profesional requerido:</w:t>
      </w:r>
    </w:p>
    <w:p w14:paraId="6E508E59" w14:textId="77777777" w:rsidR="007F3C0E" w:rsidRPr="007F3C0E" w:rsidRDefault="007F3C0E" w:rsidP="007F3C0E">
      <w:r w:rsidRPr="007F3C0E">
        <w:t>•</w:t>
      </w:r>
      <w:r w:rsidRPr="007F3C0E">
        <w:tab/>
        <w:t>Formación académica en ciencias de la salud, de preferencia con especialidad en salud pública, epidemiología o infectología.</w:t>
      </w:r>
    </w:p>
    <w:p w14:paraId="2371E5A5" w14:textId="77777777" w:rsidR="007F3C0E" w:rsidRPr="007F3C0E" w:rsidRDefault="007F3C0E" w:rsidP="007F3C0E">
      <w:r w:rsidRPr="007F3C0E">
        <w:t xml:space="preserve">Experiencia: </w:t>
      </w:r>
    </w:p>
    <w:p w14:paraId="6383A16A" w14:textId="77777777" w:rsidR="007F3C0E" w:rsidRPr="007F3C0E" w:rsidRDefault="007F3C0E" w:rsidP="007F3C0E">
      <w:r w:rsidRPr="007F3C0E">
        <w:t>•</w:t>
      </w:r>
      <w:r w:rsidRPr="007F3C0E">
        <w:tab/>
        <w:t>Con experiencia en prevención y control de infección y/o vigilancia de infecciones.</w:t>
      </w:r>
    </w:p>
    <w:p w14:paraId="4BD43B5F" w14:textId="77777777" w:rsidR="007F3C0E" w:rsidRPr="007F3C0E" w:rsidRDefault="007F3C0E" w:rsidP="007F3C0E"/>
    <w:p w14:paraId="27F67984" w14:textId="77777777" w:rsidR="007F3C0E" w:rsidRPr="007F3C0E" w:rsidRDefault="007F3C0E" w:rsidP="007F3C0E">
      <w:r w:rsidRPr="007F3C0E">
        <w:t xml:space="preserve">Deseable: </w:t>
      </w:r>
    </w:p>
    <w:p w14:paraId="35A073CD" w14:textId="77777777" w:rsidR="007F3C0E" w:rsidRPr="007F3C0E" w:rsidRDefault="007F3C0E" w:rsidP="007F3C0E">
      <w:r w:rsidRPr="007F3C0E">
        <w:t>•</w:t>
      </w:r>
      <w:r w:rsidRPr="007F3C0E">
        <w:tab/>
        <w:t>Con conocimiento en Infecciones Asociadas a la Atención en Salud (IASS);</w:t>
      </w:r>
    </w:p>
    <w:p w14:paraId="678757D0" w14:textId="77777777" w:rsidR="007F3C0E" w:rsidRPr="007F3C0E" w:rsidRDefault="007F3C0E" w:rsidP="007F3C0E">
      <w:r w:rsidRPr="007F3C0E">
        <w:t>•       Con conocimiento en Programas de Optimización de Uso de Antimicrobianos (PROA)</w:t>
      </w:r>
    </w:p>
    <w:p w14:paraId="213976E0" w14:textId="3976560A" w:rsidR="007F3C0E" w:rsidRPr="007F3C0E" w:rsidRDefault="007F3C0E" w:rsidP="007F3C0E">
      <w:r w:rsidRPr="007F3C0E">
        <w:t>•</w:t>
      </w:r>
      <w:r w:rsidRPr="007F3C0E">
        <w:tab/>
        <w:t>Con experiencia en la elaboración de documentos normativos nacionale</w:t>
      </w:r>
      <w:r>
        <w:t>s.</w:t>
      </w:r>
    </w:p>
    <w:p w14:paraId="3596BF74" w14:textId="77777777" w:rsidR="00295D2A" w:rsidRDefault="00295D2A"/>
    <w:sectPr w:rsidR="00295D2A" w:rsidSect="007F3C0E">
      <w:headerReference w:type="even" r:id="rId7"/>
      <w:headerReference w:type="default" r:id="rId8"/>
      <w:footerReference w:type="even" r:id="rId9"/>
      <w:footerReference w:type="default" r:id="rId10"/>
      <w:headerReference w:type="first" r:id="rId11"/>
      <w:footerReference w:type="first" r:id="rId12"/>
      <w:pgSz w:w="12240" w:h="15840"/>
      <w:pgMar w:top="2127" w:right="1440" w:bottom="84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75B2E" w14:textId="77777777" w:rsidR="00D61C97" w:rsidRDefault="00D61C97" w:rsidP="007F3C0E">
      <w:pPr>
        <w:spacing w:after="0" w:line="240" w:lineRule="auto"/>
      </w:pPr>
      <w:r>
        <w:separator/>
      </w:r>
    </w:p>
  </w:endnote>
  <w:endnote w:type="continuationSeparator" w:id="0">
    <w:p w14:paraId="08E45229" w14:textId="77777777" w:rsidR="00D61C97" w:rsidRDefault="00D61C97" w:rsidP="007F3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F8FC8" w14:textId="77777777" w:rsidR="007F3C0E" w:rsidRDefault="007F3C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BDF8" w14:textId="77777777" w:rsidR="007F3C0E" w:rsidRDefault="007F3C0E">
    <w:pPr>
      <w:pStyle w:val="Piedepgina"/>
      <w:jc w:val="right"/>
    </w:pPr>
    <w:r>
      <w:fldChar w:fldCharType="begin"/>
    </w:r>
    <w:r>
      <w:instrText>PAGE   \* MERGEFORMAT</w:instrText>
    </w:r>
    <w:r>
      <w:fldChar w:fldCharType="separate"/>
    </w:r>
    <w:r w:rsidRPr="004E2BFA">
      <w:rPr>
        <w:noProof/>
        <w:lang w:val="es-ES"/>
      </w:rPr>
      <w:t>1</w:t>
    </w:r>
    <w:r>
      <w:fldChar w:fldCharType="end"/>
    </w:r>
  </w:p>
  <w:p w14:paraId="3760AE95" w14:textId="77777777" w:rsidR="007F3C0E" w:rsidRDefault="007F3C0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7FAB" w14:textId="77777777" w:rsidR="007F3C0E" w:rsidRDefault="007F3C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B3DAB" w14:textId="77777777" w:rsidR="00D61C97" w:rsidRDefault="00D61C97" w:rsidP="007F3C0E">
      <w:pPr>
        <w:spacing w:after="0" w:line="240" w:lineRule="auto"/>
      </w:pPr>
      <w:r>
        <w:separator/>
      </w:r>
    </w:p>
  </w:footnote>
  <w:footnote w:type="continuationSeparator" w:id="0">
    <w:p w14:paraId="4A42DCF4" w14:textId="77777777" w:rsidR="00D61C97" w:rsidRDefault="00D61C97" w:rsidP="007F3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3CC38" w14:textId="77777777" w:rsidR="007F3C0E" w:rsidRDefault="007F3C0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95A1" w14:textId="326275E9" w:rsidR="007F3C0E" w:rsidRDefault="007F3C0E" w:rsidP="0082573B">
    <w:pPr>
      <w:pStyle w:val="Encabezado"/>
    </w:pPr>
    <w:r>
      <w:rPr>
        <w:noProof/>
        <w:lang w:val="es-AR" w:eastAsia="es-AR"/>
      </w:rPr>
      <w:drawing>
        <wp:inline distT="0" distB="0" distL="0" distR="0" wp14:anchorId="06523BAC" wp14:editId="69ADE5A3">
          <wp:extent cx="3642367" cy="1822708"/>
          <wp:effectExtent l="0" t="0" r="0" b="0"/>
          <wp:docPr id="1016171892"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171892" name="Imagen 2"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3642367" cy="1822708"/>
                  </a:xfrm>
                  <a:prstGeom prst="rect">
                    <a:avLst/>
                  </a:prstGeom>
                </pic:spPr>
              </pic:pic>
            </a:graphicData>
          </a:graphic>
        </wp:inline>
      </w:drawing>
    </w:r>
    <w:r w:rsidRPr="00994515">
      <w:rPr>
        <w:noProof/>
        <w:lang w:val="es-AR" w:eastAsia="es-A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9F4A3" w14:textId="77777777" w:rsidR="007F3C0E" w:rsidRDefault="007F3C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540A5"/>
    <w:multiLevelType w:val="hybridMultilevel"/>
    <w:tmpl w:val="0174FC6A"/>
    <w:lvl w:ilvl="0" w:tplc="480A0001">
      <w:start w:val="1"/>
      <w:numFmt w:val="bullet"/>
      <w:lvlText w:val=""/>
      <w:lvlJc w:val="left"/>
      <w:pPr>
        <w:ind w:left="720" w:hanging="360"/>
      </w:pPr>
      <w:rPr>
        <w:rFonts w:ascii="Symbol" w:hAnsi="Symbol" w:hint="default"/>
      </w:rPr>
    </w:lvl>
    <w:lvl w:ilvl="1" w:tplc="480A0003">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 w15:restartNumberingAfterBreak="0">
    <w:nsid w:val="308C1937"/>
    <w:multiLevelType w:val="hybridMultilevel"/>
    <w:tmpl w:val="35043D5E"/>
    <w:lvl w:ilvl="0" w:tplc="78AA95EE">
      <w:start w:val="1"/>
      <w:numFmt w:val="upperRoman"/>
      <w:lvlText w:val="%1."/>
      <w:lvlJc w:val="left"/>
      <w:pPr>
        <w:ind w:left="1080" w:hanging="72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 w15:restartNumberingAfterBreak="0">
    <w:nsid w:val="39F236E9"/>
    <w:multiLevelType w:val="hybridMultilevel"/>
    <w:tmpl w:val="7F6CECAC"/>
    <w:lvl w:ilvl="0" w:tplc="41E2E33E">
      <w:start w:val="1"/>
      <w:numFmt w:val="decimal"/>
      <w:lvlText w:val="%1."/>
      <w:lvlJc w:val="left"/>
      <w:pPr>
        <w:ind w:left="1080" w:hanging="72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 w15:restartNumberingAfterBreak="0">
    <w:nsid w:val="7F66492D"/>
    <w:multiLevelType w:val="hybridMultilevel"/>
    <w:tmpl w:val="CB5AB596"/>
    <w:lvl w:ilvl="0" w:tplc="480A000F">
      <w:start w:val="1"/>
      <w:numFmt w:val="decimal"/>
      <w:lvlText w:val="%1."/>
      <w:lvlJc w:val="left"/>
      <w:pPr>
        <w:ind w:left="360" w:hanging="360"/>
      </w:pPr>
      <w:rPr>
        <w:rFonts w:hint="default"/>
      </w:r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num w:numId="1" w16cid:durableId="947812629">
    <w:abstractNumId w:val="0"/>
  </w:num>
  <w:num w:numId="2" w16cid:durableId="1053122440">
    <w:abstractNumId w:val="1"/>
  </w:num>
  <w:num w:numId="3" w16cid:durableId="696274673">
    <w:abstractNumId w:val="2"/>
  </w:num>
  <w:num w:numId="4" w16cid:durableId="10609064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C0E"/>
    <w:rsid w:val="00295D2A"/>
    <w:rsid w:val="00443ABD"/>
    <w:rsid w:val="007F3C0E"/>
    <w:rsid w:val="00D61C97"/>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6E4CE"/>
  <w15:chartTrackingRefBased/>
  <w15:docId w15:val="{13F8B3EC-3B59-4095-83C8-5687F1BA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H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F3C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F3C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F3C0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F3C0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F3C0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F3C0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F3C0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F3C0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F3C0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C0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F3C0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F3C0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F3C0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F3C0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F3C0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F3C0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F3C0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F3C0E"/>
    <w:rPr>
      <w:rFonts w:eastAsiaTheme="majorEastAsia" w:cstheme="majorBidi"/>
      <w:color w:val="272727" w:themeColor="text1" w:themeTint="D8"/>
    </w:rPr>
  </w:style>
  <w:style w:type="paragraph" w:styleId="Ttulo">
    <w:name w:val="Title"/>
    <w:basedOn w:val="Normal"/>
    <w:next w:val="Normal"/>
    <w:link w:val="TtuloCar"/>
    <w:uiPriority w:val="10"/>
    <w:qFormat/>
    <w:rsid w:val="007F3C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F3C0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F3C0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F3C0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F3C0E"/>
    <w:pPr>
      <w:spacing w:before="160"/>
      <w:jc w:val="center"/>
    </w:pPr>
    <w:rPr>
      <w:i/>
      <w:iCs/>
      <w:color w:val="404040" w:themeColor="text1" w:themeTint="BF"/>
    </w:rPr>
  </w:style>
  <w:style w:type="character" w:customStyle="1" w:styleId="CitaCar">
    <w:name w:val="Cita Car"/>
    <w:basedOn w:val="Fuentedeprrafopredeter"/>
    <w:link w:val="Cita"/>
    <w:uiPriority w:val="29"/>
    <w:rsid w:val="007F3C0E"/>
    <w:rPr>
      <w:i/>
      <w:iCs/>
      <w:color w:val="404040" w:themeColor="text1" w:themeTint="BF"/>
    </w:rPr>
  </w:style>
  <w:style w:type="paragraph" w:styleId="Prrafodelista">
    <w:name w:val="List Paragraph"/>
    <w:basedOn w:val="Normal"/>
    <w:uiPriority w:val="34"/>
    <w:qFormat/>
    <w:rsid w:val="007F3C0E"/>
    <w:pPr>
      <w:ind w:left="720"/>
      <w:contextualSpacing/>
    </w:pPr>
  </w:style>
  <w:style w:type="character" w:styleId="nfasisintenso">
    <w:name w:val="Intense Emphasis"/>
    <w:basedOn w:val="Fuentedeprrafopredeter"/>
    <w:uiPriority w:val="21"/>
    <w:qFormat/>
    <w:rsid w:val="007F3C0E"/>
    <w:rPr>
      <w:i/>
      <w:iCs/>
      <w:color w:val="0F4761" w:themeColor="accent1" w:themeShade="BF"/>
    </w:rPr>
  </w:style>
  <w:style w:type="paragraph" w:styleId="Citadestacada">
    <w:name w:val="Intense Quote"/>
    <w:basedOn w:val="Normal"/>
    <w:next w:val="Normal"/>
    <w:link w:val="CitadestacadaCar"/>
    <w:uiPriority w:val="30"/>
    <w:qFormat/>
    <w:rsid w:val="007F3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F3C0E"/>
    <w:rPr>
      <w:i/>
      <w:iCs/>
      <w:color w:val="0F4761" w:themeColor="accent1" w:themeShade="BF"/>
    </w:rPr>
  </w:style>
  <w:style w:type="character" w:styleId="Referenciaintensa">
    <w:name w:val="Intense Reference"/>
    <w:basedOn w:val="Fuentedeprrafopredeter"/>
    <w:uiPriority w:val="32"/>
    <w:qFormat/>
    <w:rsid w:val="007F3C0E"/>
    <w:rPr>
      <w:b/>
      <w:bCs/>
      <w:smallCaps/>
      <w:color w:val="0F4761" w:themeColor="accent1" w:themeShade="BF"/>
      <w:spacing w:val="5"/>
    </w:rPr>
  </w:style>
  <w:style w:type="paragraph" w:styleId="Encabezado">
    <w:name w:val="header"/>
    <w:basedOn w:val="Normal"/>
    <w:link w:val="EncabezadoCar"/>
    <w:uiPriority w:val="99"/>
    <w:unhideWhenUsed/>
    <w:rsid w:val="007F3C0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F3C0E"/>
  </w:style>
  <w:style w:type="paragraph" w:styleId="Piedepgina">
    <w:name w:val="footer"/>
    <w:basedOn w:val="Normal"/>
    <w:link w:val="PiedepginaCar"/>
    <w:uiPriority w:val="99"/>
    <w:unhideWhenUsed/>
    <w:rsid w:val="007F3C0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F3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1157</Words>
  <Characters>6367</Characters>
  <Application>Microsoft Office Word</Application>
  <DocSecurity>0</DocSecurity>
  <Lines>53</Lines>
  <Paragraphs>15</Paragraphs>
  <ScaleCrop>false</ScaleCrop>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Ramirez, Lourdes (HND)</dc:creator>
  <cp:keywords/>
  <dc:description/>
  <cp:lastModifiedBy>Ramirez, Lourdes (HND)</cp:lastModifiedBy>
  <cp:revision>1</cp:revision>
  <dcterms:created xsi:type="dcterms:W3CDTF">2026-02-04T20:26:00Z</dcterms:created>
  <dcterms:modified xsi:type="dcterms:W3CDTF">2026-02-04T20:28:00Z</dcterms:modified>
</cp:coreProperties>
</file>